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008370" w14:textId="18AC021C" w:rsidR="00567C4C" w:rsidRDefault="00F365E3" w:rsidP="008D6F34">
      <w:pPr>
        <w:pStyle w:val="Titel"/>
      </w:pPr>
      <w:bookmarkStart w:id="0" w:name="_Hlk36767477"/>
      <w:r>
        <w:t xml:space="preserve">Geological-geothermal </w:t>
      </w:r>
      <w:r w:rsidR="00F63516">
        <w:t>3D model of the Cenozoic graben fill of the northern Upper Rhine Graben, Germany</w:t>
      </w:r>
    </w:p>
    <w:p w14:paraId="72335199" w14:textId="3C9B0752" w:rsidR="008D6F34" w:rsidRPr="00600C34" w:rsidRDefault="00F63516" w:rsidP="008D6F34">
      <w:pPr>
        <w:pStyle w:val="Authors"/>
        <w:rPr>
          <w:lang w:val="en-US"/>
        </w:rPr>
      </w:pPr>
      <w:proofErr w:type="spellStart"/>
      <w:r>
        <w:rPr>
          <w:lang w:val="en-US"/>
        </w:rPr>
        <w:t>Meike</w:t>
      </w:r>
      <w:proofErr w:type="spellEnd"/>
      <w:r>
        <w:rPr>
          <w:lang w:val="en-US"/>
        </w:rPr>
        <w:t xml:space="preserve"> Hintze</w:t>
      </w:r>
      <w:r w:rsidR="007A6880" w:rsidRPr="007A6880">
        <w:rPr>
          <w:vertAlign w:val="superscript"/>
          <w:lang w:val="en-US"/>
        </w:rPr>
        <w:t>1</w:t>
      </w:r>
      <w:r w:rsidR="008D6F34" w:rsidRPr="00D65194">
        <w:rPr>
          <w:highlight w:val="yellow"/>
          <w:vertAlign w:val="superscript"/>
          <w:lang w:val="en-US"/>
        </w:rPr>
        <w:t>,2</w:t>
      </w:r>
      <w:r w:rsidR="008D6F34" w:rsidRPr="00600C34">
        <w:rPr>
          <w:lang w:val="en-US"/>
        </w:rPr>
        <w:t>, Kristian Bär</w:t>
      </w:r>
      <w:r w:rsidR="008D6F34" w:rsidRPr="00D65194">
        <w:rPr>
          <w:highlight w:val="yellow"/>
          <w:vertAlign w:val="superscript"/>
          <w:lang w:val="en-US"/>
        </w:rPr>
        <w:t>1</w:t>
      </w:r>
      <w:r w:rsidR="007A6880">
        <w:rPr>
          <w:vertAlign w:val="superscript"/>
          <w:lang w:val="en-US"/>
        </w:rPr>
        <w:t>,3</w:t>
      </w:r>
      <w:r w:rsidR="008D6F34" w:rsidRPr="00600C34">
        <w:rPr>
          <w:lang w:val="en-US"/>
        </w:rPr>
        <w:t xml:space="preserve">, </w:t>
      </w:r>
      <w:r>
        <w:rPr>
          <w:lang w:val="en-US"/>
        </w:rPr>
        <w:t>Judith Bott</w:t>
      </w:r>
      <w:r w:rsidR="007A6880">
        <w:rPr>
          <w:vertAlign w:val="superscript"/>
          <w:lang w:val="en-US"/>
        </w:rPr>
        <w:t>4</w:t>
      </w:r>
      <w:r>
        <w:rPr>
          <w:lang w:val="en-US"/>
        </w:rPr>
        <w:t xml:space="preserve">, </w:t>
      </w:r>
      <w:r w:rsidR="008D6F34" w:rsidRPr="00600C34">
        <w:rPr>
          <w:lang w:val="en-US"/>
        </w:rPr>
        <w:t>Ingo Sass</w:t>
      </w:r>
      <w:r w:rsidR="008D6F34" w:rsidRPr="00600C34">
        <w:rPr>
          <w:vertAlign w:val="superscript"/>
          <w:lang w:val="en-US"/>
        </w:rPr>
        <w:t>1,</w:t>
      </w:r>
      <w:r w:rsidR="007A6880">
        <w:rPr>
          <w:vertAlign w:val="superscript"/>
          <w:lang w:val="en-US"/>
        </w:rPr>
        <w:t>4,5</w:t>
      </w:r>
    </w:p>
    <w:p w14:paraId="35CE3E8A" w14:textId="6EFE15AD" w:rsidR="008D6F34" w:rsidRDefault="008D6F34" w:rsidP="008D6F34">
      <w:pPr>
        <w:pStyle w:val="Affiliation"/>
        <w:rPr>
          <w:lang w:val="en-US"/>
        </w:rPr>
      </w:pPr>
      <w:r w:rsidRPr="00600C34">
        <w:rPr>
          <w:vertAlign w:val="superscript"/>
          <w:lang w:val="en-US"/>
        </w:rPr>
        <w:t>1</w:t>
      </w:r>
      <w:r w:rsidRPr="00600C34">
        <w:rPr>
          <w:lang w:val="en-US"/>
        </w:rPr>
        <w:t xml:space="preserve">Geothermal Science and Technology, </w:t>
      </w:r>
      <w:r w:rsidR="008A5ACE">
        <w:rPr>
          <w:lang w:val="en-US"/>
        </w:rPr>
        <w:t xml:space="preserve">Institute of Applied Geosciences, </w:t>
      </w:r>
      <w:r w:rsidRPr="00600C34">
        <w:rPr>
          <w:lang w:val="en-US"/>
        </w:rPr>
        <w:t>Technical Univ</w:t>
      </w:r>
      <w:r w:rsidR="00F63516">
        <w:rPr>
          <w:lang w:val="en-US"/>
        </w:rPr>
        <w:t>ersity of Darmstadt, Darmstadt</w:t>
      </w:r>
      <w:r w:rsidRPr="00600C34">
        <w:rPr>
          <w:lang w:val="en-US"/>
        </w:rPr>
        <w:t xml:space="preserve">, </w:t>
      </w:r>
      <w:proofErr w:type="spellStart"/>
      <w:r w:rsidR="007A6880">
        <w:rPr>
          <w:lang w:val="en-US"/>
        </w:rPr>
        <w:t>Schnittspahnstrasse</w:t>
      </w:r>
      <w:proofErr w:type="spellEnd"/>
      <w:r w:rsidR="007A6880">
        <w:rPr>
          <w:lang w:val="en-US"/>
        </w:rPr>
        <w:t xml:space="preserve"> 9, 64287 Darmstadt, </w:t>
      </w:r>
      <w:r w:rsidRPr="00600C34">
        <w:rPr>
          <w:lang w:val="en-US"/>
        </w:rPr>
        <w:t>Germany</w:t>
      </w:r>
    </w:p>
    <w:p w14:paraId="4B3B2A0F" w14:textId="4228FB41" w:rsidR="007A6880" w:rsidRDefault="007A6880" w:rsidP="008D6F34">
      <w:pPr>
        <w:pStyle w:val="Affiliation"/>
        <w:rPr>
          <w:lang w:val="en-US"/>
        </w:rPr>
      </w:pPr>
      <w:r w:rsidRPr="00F06758">
        <w:rPr>
          <w:highlight w:val="yellow"/>
          <w:vertAlign w:val="superscript"/>
          <w:lang w:val="en-US"/>
        </w:rPr>
        <w:t>2</w:t>
      </w:r>
      <w:r w:rsidRPr="007A6880">
        <w:rPr>
          <w:highlight w:val="yellow"/>
          <w:lang w:val="en-US"/>
        </w:rPr>
        <w:t>???</w:t>
      </w:r>
    </w:p>
    <w:p w14:paraId="0467A9FD" w14:textId="1CA32152" w:rsidR="007A6880" w:rsidRPr="00600C34" w:rsidRDefault="007A6880" w:rsidP="008D6F34">
      <w:pPr>
        <w:pStyle w:val="Affiliation"/>
        <w:rPr>
          <w:lang w:val="en-US"/>
        </w:rPr>
      </w:pPr>
      <w:r w:rsidRPr="00F06758">
        <w:rPr>
          <w:vertAlign w:val="superscript"/>
          <w:lang w:val="en-US"/>
        </w:rPr>
        <w:t>3</w:t>
      </w:r>
      <w:r>
        <w:rPr>
          <w:lang w:val="en-US"/>
        </w:rPr>
        <w:t xml:space="preserve">Geothermal Engineering GmbH, An der </w:t>
      </w:r>
      <w:proofErr w:type="spellStart"/>
      <w:r>
        <w:rPr>
          <w:lang w:val="en-US"/>
        </w:rPr>
        <w:t>Raum</w:t>
      </w:r>
      <w:r w:rsidR="00F76FA2">
        <w:rPr>
          <w:lang w:val="en-US"/>
        </w:rPr>
        <w:t>F</w:t>
      </w:r>
      <w:r>
        <w:rPr>
          <w:lang w:val="en-US"/>
        </w:rPr>
        <w:t>abrik</w:t>
      </w:r>
      <w:proofErr w:type="spellEnd"/>
      <w:r>
        <w:rPr>
          <w:lang w:val="en-US"/>
        </w:rPr>
        <w:t xml:space="preserve"> 33c, </w:t>
      </w:r>
      <w:r w:rsidRPr="007A6880">
        <w:rPr>
          <w:lang w:val="en-US"/>
        </w:rPr>
        <w:t>76227 Karlsruhe</w:t>
      </w:r>
      <w:r>
        <w:rPr>
          <w:lang w:val="en-US"/>
        </w:rPr>
        <w:t>, Germany</w:t>
      </w:r>
    </w:p>
    <w:p w14:paraId="7767EE05" w14:textId="229A7853" w:rsidR="007A6880" w:rsidRPr="00600C34" w:rsidRDefault="007A6880" w:rsidP="007A6880">
      <w:pPr>
        <w:pStyle w:val="Affiliation"/>
        <w:rPr>
          <w:lang w:val="en-US"/>
        </w:rPr>
      </w:pPr>
      <w:r>
        <w:rPr>
          <w:vertAlign w:val="superscript"/>
          <w:lang w:val="en-US"/>
        </w:rPr>
        <w:t>4</w:t>
      </w:r>
      <w:r>
        <w:rPr>
          <w:lang w:val="en-US"/>
        </w:rPr>
        <w:t>GFZ German Research Centre for Geosciences</w:t>
      </w:r>
      <w:r w:rsidRPr="00600C34">
        <w:rPr>
          <w:lang w:val="en-US"/>
        </w:rPr>
        <w:t xml:space="preserve">, </w:t>
      </w:r>
      <w:r>
        <w:rPr>
          <w:lang w:val="en-US"/>
        </w:rPr>
        <w:t>Potsdam</w:t>
      </w:r>
      <w:r w:rsidRPr="00600C34">
        <w:rPr>
          <w:lang w:val="en-US"/>
        </w:rPr>
        <w:t>, Germany</w:t>
      </w:r>
    </w:p>
    <w:p w14:paraId="4441F399" w14:textId="06BD5A39" w:rsidR="008D6F34" w:rsidRDefault="007A6880" w:rsidP="008D6F34">
      <w:pPr>
        <w:pStyle w:val="Affiliation"/>
        <w:rPr>
          <w:lang w:val="en-US"/>
        </w:rPr>
      </w:pPr>
      <w:r>
        <w:rPr>
          <w:vertAlign w:val="superscript"/>
          <w:lang w:val="en-US"/>
        </w:rPr>
        <w:t>5</w:t>
      </w:r>
      <w:r w:rsidR="008D6F34" w:rsidRPr="00600C34">
        <w:rPr>
          <w:lang w:val="en-US"/>
        </w:rPr>
        <w:t>Darmstadt Graduate School of Excellence Energy Science and Engineering, Technical Univ</w:t>
      </w:r>
      <w:r w:rsidR="00F63516">
        <w:rPr>
          <w:lang w:val="en-US"/>
        </w:rPr>
        <w:t>ersity of Darmstadt, Darmstadt</w:t>
      </w:r>
      <w:r w:rsidR="008D6F34" w:rsidRPr="00600C34">
        <w:rPr>
          <w:lang w:val="en-US"/>
        </w:rPr>
        <w:t>, Germany</w:t>
      </w:r>
    </w:p>
    <w:p w14:paraId="144DBC8C" w14:textId="77777777" w:rsidR="00F63516" w:rsidRPr="00600C34" w:rsidRDefault="00F63516" w:rsidP="008D6F34">
      <w:pPr>
        <w:pStyle w:val="Affiliation"/>
        <w:rPr>
          <w:lang w:val="en-US"/>
        </w:rPr>
      </w:pPr>
    </w:p>
    <w:p w14:paraId="312B08A7" w14:textId="0FEA0D25" w:rsidR="008D6F34" w:rsidRPr="00600C34" w:rsidRDefault="008D6F34" w:rsidP="008D6F34">
      <w:pPr>
        <w:pStyle w:val="Correspondence"/>
        <w:rPr>
          <w:lang w:val="en-US"/>
        </w:rPr>
      </w:pPr>
      <w:r w:rsidRPr="00600C34">
        <w:rPr>
          <w:i/>
          <w:lang w:val="en-US"/>
        </w:rPr>
        <w:t>Correspondence to</w:t>
      </w:r>
      <w:r w:rsidRPr="00600C34">
        <w:rPr>
          <w:lang w:val="en-US"/>
        </w:rPr>
        <w:t xml:space="preserve">: </w:t>
      </w:r>
      <w:r w:rsidR="00F63516">
        <w:rPr>
          <w:lang w:val="en-US"/>
        </w:rPr>
        <w:t>Kristian Bär</w:t>
      </w:r>
      <w:r w:rsidRPr="00600C34">
        <w:rPr>
          <w:lang w:val="en-US"/>
        </w:rPr>
        <w:t xml:space="preserve"> (</w:t>
      </w:r>
      <w:r w:rsidR="00F63516">
        <w:rPr>
          <w:lang w:val="en-US"/>
        </w:rPr>
        <w:t>baer</w:t>
      </w:r>
      <w:r w:rsidRPr="00600C34">
        <w:rPr>
          <w:lang w:val="en-US"/>
        </w:rPr>
        <w:t>@geo.tu-darmstadt.de)</w:t>
      </w:r>
    </w:p>
    <w:p w14:paraId="717DB674" w14:textId="4FF721CD" w:rsidR="00F63516" w:rsidRDefault="00F63516" w:rsidP="008D6F34">
      <w:pPr>
        <w:pStyle w:val="berschrift1"/>
      </w:pPr>
      <w:proofErr w:type="spellStart"/>
      <w:r>
        <w:t>Licence</w:t>
      </w:r>
      <w:proofErr w:type="spellEnd"/>
    </w:p>
    <w:p w14:paraId="7A38B7B1" w14:textId="77777777" w:rsidR="00F63516" w:rsidRPr="00F63516" w:rsidRDefault="00F63516" w:rsidP="00F63516">
      <w:pPr>
        <w:pStyle w:val="berschrift1"/>
        <w:numPr>
          <w:ilvl w:val="0"/>
          <w:numId w:val="0"/>
        </w:numPr>
        <w:rPr>
          <w:rFonts w:eastAsiaTheme="minorHAnsi" w:cstheme="minorBidi"/>
          <w:b w:val="0"/>
          <w:sz w:val="22"/>
          <w:szCs w:val="22"/>
        </w:rPr>
      </w:pPr>
      <w:r w:rsidRPr="00F63516">
        <w:rPr>
          <w:rFonts w:eastAsiaTheme="minorHAnsi" w:cstheme="minorBidi"/>
          <w:b w:val="0"/>
          <w:sz w:val="22"/>
          <w:szCs w:val="22"/>
        </w:rPr>
        <w:t>Creative Commons Attribution 4.0 International License (CC BY 4.0)</w:t>
      </w:r>
    </w:p>
    <w:p w14:paraId="5B4779C0" w14:textId="4CBE4B07" w:rsidR="00F63516" w:rsidRDefault="00F63516" w:rsidP="00F63516">
      <w:pPr>
        <w:pStyle w:val="berschrift1"/>
      </w:pPr>
      <w:r>
        <w:t>Citation</w:t>
      </w:r>
    </w:p>
    <w:p w14:paraId="34EB94F5" w14:textId="79609F9E" w:rsidR="00F63516" w:rsidRPr="00F63516" w:rsidRDefault="00F63516" w:rsidP="00F63516">
      <w:pPr>
        <w:spacing w:after="120"/>
        <w:rPr>
          <w:b/>
        </w:rPr>
      </w:pPr>
      <w:r w:rsidRPr="00F63516">
        <w:rPr>
          <w:b/>
        </w:rPr>
        <w:t>When using the data please cite:</w:t>
      </w:r>
    </w:p>
    <w:p w14:paraId="0AD862AB" w14:textId="44F0ECF0" w:rsidR="00F63516" w:rsidRDefault="00F63516" w:rsidP="00F63516">
      <w:pPr>
        <w:spacing w:after="120"/>
        <w:rPr>
          <w:lang w:val="en-GB"/>
        </w:rPr>
      </w:pPr>
      <w:r w:rsidRPr="00B6718A">
        <w:rPr>
          <w:highlight w:val="yellow"/>
          <w:lang w:val="en-GB"/>
        </w:rPr>
        <w:t>Hintze, M.; Bär, K.; Bott, J.; Sass, I. (202</w:t>
      </w:r>
      <w:r w:rsidR="00D65194" w:rsidRPr="00B6718A">
        <w:rPr>
          <w:highlight w:val="yellow"/>
          <w:lang w:val="en-GB"/>
        </w:rPr>
        <w:t>2</w:t>
      </w:r>
      <w:r w:rsidRPr="00B6718A">
        <w:rPr>
          <w:highlight w:val="yellow"/>
          <w:lang w:val="en-GB"/>
        </w:rPr>
        <w:t xml:space="preserve">): </w:t>
      </w:r>
      <w:r w:rsidR="00B6718A" w:rsidRPr="00F06758">
        <w:rPr>
          <w:i/>
          <w:iCs/>
          <w:highlight w:val="yellow"/>
          <w:lang w:val="en-GB"/>
        </w:rPr>
        <w:t xml:space="preserve">Geological-geothermal </w:t>
      </w:r>
      <w:r w:rsidRPr="00F06758">
        <w:rPr>
          <w:i/>
          <w:iCs/>
          <w:highlight w:val="yellow"/>
          <w:lang w:val="en-GB"/>
        </w:rPr>
        <w:t>3D model of the Cenozoic graben fill of the northern Upper Rhine Graben, Germany</w:t>
      </w:r>
      <w:r w:rsidRPr="00B6718A">
        <w:rPr>
          <w:highlight w:val="yellow"/>
          <w:lang w:val="en-GB"/>
        </w:rPr>
        <w:t xml:space="preserve">. </w:t>
      </w:r>
      <w:proofErr w:type="spellStart"/>
      <w:r w:rsidRPr="00B6718A">
        <w:rPr>
          <w:highlight w:val="yellow"/>
          <w:lang w:val="en-GB"/>
        </w:rPr>
        <w:t>TUDatalib</w:t>
      </w:r>
      <w:proofErr w:type="spellEnd"/>
      <w:r w:rsidRPr="00B6718A">
        <w:rPr>
          <w:highlight w:val="yellow"/>
          <w:lang w:val="en-GB"/>
        </w:rPr>
        <w:t>.</w:t>
      </w:r>
      <w:r>
        <w:rPr>
          <w:lang w:val="en-GB"/>
        </w:rPr>
        <w:t xml:space="preserve"> </w:t>
      </w:r>
      <w:hyperlink r:id="rId8" w:history="1">
        <w:r w:rsidRPr="004562DE">
          <w:rPr>
            <w:rStyle w:val="Hyperlink"/>
            <w:highlight w:val="yellow"/>
            <w:lang w:val="en-GB"/>
          </w:rPr>
          <w:t>https://doi.org/XXXX</w:t>
        </w:r>
      </w:hyperlink>
    </w:p>
    <w:p w14:paraId="065C5B7E" w14:textId="23274863" w:rsidR="00F63516" w:rsidRPr="00F63516" w:rsidRDefault="00F63516" w:rsidP="00F63516">
      <w:pPr>
        <w:spacing w:after="120"/>
        <w:rPr>
          <w:b/>
          <w:lang w:val="en-GB"/>
        </w:rPr>
      </w:pPr>
      <w:r w:rsidRPr="00F63516">
        <w:rPr>
          <w:b/>
          <w:lang w:val="en-GB"/>
        </w:rPr>
        <w:t>The data are supplementary material to:</w:t>
      </w:r>
    </w:p>
    <w:p w14:paraId="3510BF3A" w14:textId="63C9AC76" w:rsidR="00F63516" w:rsidRPr="00F63516" w:rsidRDefault="00B6718A" w:rsidP="00F63516">
      <w:pPr>
        <w:spacing w:after="120"/>
        <w:rPr>
          <w:lang w:val="en-GB"/>
        </w:rPr>
      </w:pPr>
      <w:r w:rsidRPr="00B6718A">
        <w:rPr>
          <w:highlight w:val="yellow"/>
          <w:lang w:val="en-GB"/>
        </w:rPr>
        <w:t xml:space="preserve">Bär, K.; </w:t>
      </w:r>
      <w:r w:rsidR="00F63516" w:rsidRPr="00B6718A">
        <w:rPr>
          <w:highlight w:val="yellow"/>
          <w:lang w:val="en-GB"/>
        </w:rPr>
        <w:t>Hintze, M.; Bott, J.; Sass, I. (202</w:t>
      </w:r>
      <w:r w:rsidR="00D65194" w:rsidRPr="00B6718A">
        <w:rPr>
          <w:highlight w:val="yellow"/>
          <w:lang w:val="en-GB"/>
        </w:rPr>
        <w:t>2</w:t>
      </w:r>
      <w:r w:rsidR="00F63516" w:rsidRPr="00B6718A">
        <w:rPr>
          <w:highlight w:val="yellow"/>
          <w:lang w:val="en-GB"/>
        </w:rPr>
        <w:t xml:space="preserve">): </w:t>
      </w:r>
      <w:r w:rsidR="00F63516" w:rsidRPr="00F06758">
        <w:rPr>
          <w:i/>
          <w:iCs/>
          <w:highlight w:val="yellow"/>
          <w:lang w:val="en-GB"/>
        </w:rPr>
        <w:t xml:space="preserve">3D </w:t>
      </w:r>
      <w:proofErr w:type="gramStart"/>
      <w:r w:rsidR="00F63516" w:rsidRPr="00F06758">
        <w:rPr>
          <w:i/>
          <w:iCs/>
          <w:highlight w:val="yellow"/>
          <w:lang w:val="en-GB"/>
        </w:rPr>
        <w:t>model based</w:t>
      </w:r>
      <w:proofErr w:type="gramEnd"/>
      <w:r w:rsidR="00F63516" w:rsidRPr="00F06758">
        <w:rPr>
          <w:i/>
          <w:iCs/>
          <w:highlight w:val="yellow"/>
          <w:lang w:val="en-GB"/>
        </w:rPr>
        <w:t xml:space="preserve"> assessment of the hydrothermal potential of the </w:t>
      </w:r>
      <w:proofErr w:type="spellStart"/>
      <w:r w:rsidR="00F63516" w:rsidRPr="00F06758">
        <w:rPr>
          <w:i/>
          <w:iCs/>
          <w:highlight w:val="yellow"/>
          <w:lang w:val="en-GB"/>
        </w:rPr>
        <w:t>Pechelbronn</w:t>
      </w:r>
      <w:proofErr w:type="spellEnd"/>
      <w:r w:rsidR="00F63516" w:rsidRPr="00F06758">
        <w:rPr>
          <w:i/>
          <w:iCs/>
          <w:highlight w:val="yellow"/>
          <w:lang w:val="en-GB"/>
        </w:rPr>
        <w:t xml:space="preserve"> Group in the northern Upper rhine Graben, Germany</w:t>
      </w:r>
      <w:r w:rsidR="00F06758">
        <w:rPr>
          <w:highlight w:val="yellow"/>
          <w:lang w:val="en-GB"/>
        </w:rPr>
        <w:t>.</w:t>
      </w:r>
      <w:r w:rsidR="00F63516" w:rsidRPr="00B6718A">
        <w:rPr>
          <w:highlight w:val="yellow"/>
          <w:lang w:val="en-GB"/>
        </w:rPr>
        <w:t xml:space="preserve"> </w:t>
      </w:r>
      <w:r w:rsidRPr="00B6718A">
        <w:rPr>
          <w:highlight w:val="yellow"/>
          <w:lang w:val="en-GB"/>
        </w:rPr>
        <w:t>Energy</w:t>
      </w:r>
      <w:r w:rsidR="00F63516" w:rsidRPr="00B6718A">
        <w:rPr>
          <w:highlight w:val="yellow"/>
          <w:lang w:val="en-GB"/>
        </w:rPr>
        <w:t>. https://doi.org/XXXX</w:t>
      </w:r>
    </w:p>
    <w:p w14:paraId="428CD396" w14:textId="78BA84EE" w:rsidR="00567C4C" w:rsidRPr="00567C4C" w:rsidRDefault="00D65194" w:rsidP="00F63516">
      <w:pPr>
        <w:pStyle w:val="berschrift1"/>
      </w:pPr>
      <w:r>
        <w:t xml:space="preserve">Extended </w:t>
      </w:r>
      <w:r w:rsidR="00567C4C" w:rsidRPr="00567C4C">
        <w:t>Abstract</w:t>
      </w:r>
    </w:p>
    <w:p w14:paraId="56F60407" w14:textId="4EB4BE09" w:rsidR="00567C4C" w:rsidRDefault="00CC42BA" w:rsidP="00784446">
      <w:pPr>
        <w:spacing w:after="60" w:line="276" w:lineRule="auto"/>
        <w:jc w:val="both"/>
      </w:pPr>
      <w:r w:rsidRPr="00CC42BA">
        <w:t xml:space="preserve">This </w:t>
      </w:r>
      <w:r w:rsidR="00F365E3">
        <w:t>data publication</w:t>
      </w:r>
      <w:r w:rsidRPr="00CC42BA">
        <w:t xml:space="preserve"> is part of the Hessen 3D 2.0 joint research project, funded by the German ministry of Economics and Energy (</w:t>
      </w:r>
      <w:proofErr w:type="spellStart"/>
      <w:r w:rsidRPr="00CC42BA">
        <w:t>Bundesministerium</w:t>
      </w:r>
      <w:proofErr w:type="spellEnd"/>
      <w:r w:rsidRPr="00CC42BA">
        <w:t xml:space="preserve"> für </w:t>
      </w:r>
      <w:proofErr w:type="spellStart"/>
      <w:r w:rsidRPr="00CC42BA">
        <w:t>Wirtschaft</w:t>
      </w:r>
      <w:proofErr w:type="spellEnd"/>
      <w:r w:rsidRPr="00CC42BA">
        <w:t xml:space="preserve"> und </w:t>
      </w:r>
      <w:proofErr w:type="spellStart"/>
      <w:r w:rsidRPr="00CC42BA">
        <w:t>Energie</w:t>
      </w:r>
      <w:proofErr w:type="spellEnd"/>
      <w:r w:rsidRPr="00CC42BA">
        <w:t xml:space="preserve">, </w:t>
      </w:r>
      <w:proofErr w:type="spellStart"/>
      <w:r w:rsidRPr="00CC42BA">
        <w:t>BMWi</w:t>
      </w:r>
      <w:proofErr w:type="spellEnd"/>
      <w:r w:rsidRPr="00CC42BA">
        <w:t xml:space="preserve">) and </w:t>
      </w:r>
      <w:r w:rsidR="00F365E3">
        <w:t>provides a geological-geothermal 3D model</w:t>
      </w:r>
      <w:r w:rsidRPr="00CC42BA">
        <w:t xml:space="preserve"> o</w:t>
      </w:r>
      <w:r w:rsidR="00F365E3">
        <w:t>f</w:t>
      </w:r>
      <w:r w:rsidRPr="00CC42BA">
        <w:t xml:space="preserve"> the Neogene and Paleogene graben fill of the northern URG</w:t>
      </w:r>
      <w:r w:rsidR="00F365E3">
        <w:t>. This model was used for the assessment of</w:t>
      </w:r>
      <w:r w:rsidRPr="00CC42BA">
        <w:t xml:space="preserve"> potential reservoir horizons for direct heat use and heat storage via hydrothermal well doublets. The </w:t>
      </w:r>
      <w:r w:rsidR="00F365E3">
        <w:t>primary target</w:t>
      </w:r>
      <w:r w:rsidRPr="00CC42BA">
        <w:t xml:space="preserve"> of this </w:t>
      </w:r>
      <w:r w:rsidR="00F365E3">
        <w:t>model</w:t>
      </w:r>
      <w:r w:rsidRPr="00CC42BA">
        <w:t xml:space="preserve"> is the assessment of the hydrothermal potential of the </w:t>
      </w:r>
      <w:proofErr w:type="spellStart"/>
      <w:r w:rsidRPr="00CC42BA">
        <w:t>Pechelbronn</w:t>
      </w:r>
      <w:proofErr w:type="spellEnd"/>
      <w:r w:rsidRPr="00CC42BA">
        <w:t xml:space="preserve"> Group for direct heat use. </w:t>
      </w:r>
      <w:r w:rsidR="00D65194" w:rsidRPr="00CC42BA">
        <w:t>To</w:t>
      </w:r>
      <w:r w:rsidRPr="00CC42BA">
        <w:t xml:space="preserve"> locate potential exploration target areas, a 3D structural model of the northern URG is </w:t>
      </w:r>
      <w:r w:rsidRPr="004B781E">
        <w:t>built</w:t>
      </w:r>
      <w:r w:rsidR="004B781E" w:rsidRPr="004B781E">
        <w:t xml:space="preserve"> (</w:t>
      </w:r>
      <w:r w:rsidR="004B781E" w:rsidRPr="004B781E">
        <w:fldChar w:fldCharType="begin"/>
      </w:r>
      <w:r w:rsidR="004B781E" w:rsidRPr="004B781E">
        <w:instrText xml:space="preserve"> REF _Ref50663866 \h </w:instrText>
      </w:r>
      <w:r w:rsidR="004B781E">
        <w:instrText xml:space="preserve"> \* MERGEFORMAT </w:instrText>
      </w:r>
      <w:r w:rsidR="004B781E" w:rsidRPr="004B781E">
        <w:fldChar w:fldCharType="separate"/>
      </w:r>
      <w:r w:rsidR="004B781E" w:rsidRPr="004B781E">
        <w:t xml:space="preserve">Figure </w:t>
      </w:r>
      <w:r w:rsidR="004B781E" w:rsidRPr="004B781E">
        <w:rPr>
          <w:noProof/>
        </w:rPr>
        <w:t>1</w:t>
      </w:r>
      <w:r w:rsidR="004B781E" w:rsidRPr="004B781E">
        <w:fldChar w:fldCharType="end"/>
      </w:r>
      <w:r w:rsidR="004B781E" w:rsidRPr="004B781E">
        <w:t>)</w:t>
      </w:r>
      <w:r w:rsidRPr="004B781E">
        <w:t xml:space="preserve">. The </w:t>
      </w:r>
      <w:proofErr w:type="spellStart"/>
      <w:r w:rsidRPr="004B781E">
        <w:t>Pechelbronn</w:t>
      </w:r>
      <w:proofErr w:type="spellEnd"/>
      <w:r w:rsidRPr="004B781E">
        <w:t xml:space="preserve"> Group represents one model unit and is parametrized with statistically evaluated rock and reservoir properties.</w:t>
      </w:r>
      <w:r w:rsidR="000E30B8" w:rsidRPr="004B781E">
        <w:t xml:space="preserve"> The other model units are from bottom to top: the </w:t>
      </w:r>
      <w:proofErr w:type="spellStart"/>
      <w:r w:rsidR="000E30B8" w:rsidRPr="004B781E">
        <w:t>Froidefontaine</w:t>
      </w:r>
      <w:proofErr w:type="spellEnd"/>
      <w:r w:rsidR="000E30B8" w:rsidRPr="004B781E">
        <w:t xml:space="preserve"> Subgroup, the </w:t>
      </w:r>
      <w:proofErr w:type="spellStart"/>
      <w:r w:rsidR="000E30B8" w:rsidRPr="004B781E">
        <w:t>Elsaß</w:t>
      </w:r>
      <w:proofErr w:type="spellEnd"/>
      <w:r w:rsidR="000E30B8" w:rsidRPr="004B781E">
        <w:t xml:space="preserve"> Subgroup, the Worms </w:t>
      </w:r>
      <w:proofErr w:type="gramStart"/>
      <w:r w:rsidR="000E30B8" w:rsidRPr="004B781E">
        <w:t>Subgroup</w:t>
      </w:r>
      <w:proofErr w:type="gramEnd"/>
      <w:r w:rsidR="000E30B8" w:rsidRPr="004B781E">
        <w:t xml:space="preserve"> and the </w:t>
      </w:r>
      <w:proofErr w:type="spellStart"/>
      <w:r w:rsidR="000E30B8" w:rsidRPr="004B781E">
        <w:t>Ried</w:t>
      </w:r>
      <w:proofErr w:type="spellEnd"/>
      <w:r w:rsidR="000E30B8" w:rsidRPr="004B781E">
        <w:t>-Group (</w:t>
      </w:r>
      <w:r w:rsidR="000E30B8" w:rsidRPr="004B781E">
        <w:fldChar w:fldCharType="begin"/>
      </w:r>
      <w:r w:rsidR="000E30B8" w:rsidRPr="004B781E">
        <w:instrText xml:space="preserve"> REF _Ref96410417 \h </w:instrText>
      </w:r>
      <w:r w:rsidR="004B781E">
        <w:instrText xml:space="preserve"> \* MERGEFORMAT </w:instrText>
      </w:r>
      <w:r w:rsidR="000E30B8" w:rsidRPr="004B781E">
        <w:fldChar w:fldCharType="separate"/>
      </w:r>
      <w:r w:rsidR="000E30B8" w:rsidRPr="004B781E">
        <w:t xml:space="preserve">Figure </w:t>
      </w:r>
      <w:r w:rsidR="000E30B8" w:rsidRPr="004B781E">
        <w:rPr>
          <w:noProof/>
        </w:rPr>
        <w:t>2</w:t>
      </w:r>
      <w:r w:rsidR="000E30B8" w:rsidRPr="004B781E">
        <w:fldChar w:fldCharType="end"/>
      </w:r>
      <w:r w:rsidR="00214525">
        <w:t>, 3 and 4</w:t>
      </w:r>
      <w:r w:rsidR="000E30B8" w:rsidRPr="004B781E">
        <w:t>).</w:t>
      </w:r>
      <w:r w:rsidR="00F06758">
        <w:t xml:space="preserve"> Additionally, the faults are compiled into one set of surfaces</w:t>
      </w:r>
      <w:r w:rsidR="00214525">
        <w:t xml:space="preserve"> (</w:t>
      </w:r>
      <w:r w:rsidR="00214525">
        <w:fldChar w:fldCharType="begin"/>
      </w:r>
      <w:r w:rsidR="00214525">
        <w:instrText xml:space="preserve"> REF _Ref96610460 \h </w:instrText>
      </w:r>
      <w:r w:rsidR="00214525">
        <w:fldChar w:fldCharType="separate"/>
      </w:r>
      <w:r w:rsidR="00214525">
        <w:t xml:space="preserve">Figure </w:t>
      </w:r>
      <w:r w:rsidR="00214525">
        <w:rPr>
          <w:noProof/>
        </w:rPr>
        <w:t>5</w:t>
      </w:r>
      <w:r w:rsidR="00214525">
        <w:fldChar w:fldCharType="end"/>
      </w:r>
      <w:r w:rsidR="00214525">
        <w:t>)</w:t>
      </w:r>
      <w:r w:rsidR="00F06758">
        <w:t>.</w:t>
      </w:r>
    </w:p>
    <w:p w14:paraId="36A3E742" w14:textId="77777777" w:rsidR="00CC42BA" w:rsidRDefault="00CC42BA" w:rsidP="00567C4C"/>
    <w:p w14:paraId="126C5A3D" w14:textId="77777777" w:rsidR="00CC42BA" w:rsidRDefault="00CC42BA" w:rsidP="00CC42BA">
      <w:pPr>
        <w:keepNext/>
      </w:pPr>
      <w:r>
        <w:rPr>
          <w:noProof/>
          <w:lang w:val="de-DE"/>
        </w:rPr>
        <w:lastRenderedPageBreak/>
        <w:drawing>
          <wp:inline distT="0" distB="0" distL="0" distR="0" wp14:anchorId="4EE15D17" wp14:editId="123B614E">
            <wp:extent cx="5760000" cy="5003480"/>
            <wp:effectExtent l="0" t="0" r="0" b="698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000" cy="5003480"/>
                    </a:xfrm>
                    <a:prstGeom prst="rect">
                      <a:avLst/>
                    </a:prstGeom>
                  </pic:spPr>
                </pic:pic>
              </a:graphicData>
            </a:graphic>
          </wp:inline>
        </w:drawing>
      </w:r>
    </w:p>
    <w:p w14:paraId="61CEA01D" w14:textId="2B618426" w:rsidR="00CC42BA" w:rsidRPr="00D44467" w:rsidRDefault="00CC42BA" w:rsidP="00CC42BA">
      <w:pPr>
        <w:pStyle w:val="Beschriftung"/>
      </w:pPr>
      <w:bookmarkStart w:id="1" w:name="_Ref50663866"/>
      <w:r>
        <w:t xml:space="preserve">Figure </w:t>
      </w:r>
      <w:r>
        <w:rPr>
          <w:noProof/>
        </w:rPr>
        <w:fldChar w:fldCharType="begin"/>
      </w:r>
      <w:r>
        <w:rPr>
          <w:noProof/>
        </w:rPr>
        <w:instrText xml:space="preserve"> SEQ Figure \* ARABIC </w:instrText>
      </w:r>
      <w:r>
        <w:rPr>
          <w:noProof/>
        </w:rPr>
        <w:fldChar w:fldCharType="separate"/>
      </w:r>
      <w:r w:rsidR="00CB6F02">
        <w:rPr>
          <w:noProof/>
        </w:rPr>
        <w:t>1</w:t>
      </w:r>
      <w:r>
        <w:rPr>
          <w:noProof/>
        </w:rPr>
        <w:fldChar w:fldCharType="end"/>
      </w:r>
      <w:bookmarkEnd w:id="1"/>
      <w:r>
        <w:t>: Left: 2D seismic sections and 3D seismic fields from oil, gas and geothermal exploration in the northern URG (</w:t>
      </w:r>
      <w:proofErr w:type="spellStart"/>
      <w:r>
        <w:t>Nibis</w:t>
      </w:r>
      <w:proofErr w:type="spellEnd"/>
      <w:r>
        <w:t xml:space="preserve"> </w:t>
      </w:r>
      <w:proofErr w:type="spellStart"/>
      <w:r>
        <w:t>mapserver</w:t>
      </w:r>
      <w:proofErr w:type="spellEnd"/>
      <w:r>
        <w:t xml:space="preserve"> 2020</w:t>
      </w:r>
      <w:proofErr w:type="gramStart"/>
      <w:r>
        <w:t>)</w:t>
      </w:r>
      <w:r w:rsidR="00C661A2">
        <w:t xml:space="preserve">; </w:t>
      </w:r>
      <w:r>
        <w:t xml:space="preserve"> most</w:t>
      </w:r>
      <w:proofErr w:type="gramEnd"/>
      <w:r>
        <w:t xml:space="preserve"> of the data is not publicly available. </w:t>
      </w:r>
      <w:proofErr w:type="gramStart"/>
      <w:r>
        <w:t>Right;</w:t>
      </w:r>
      <w:proofErr w:type="gramEnd"/>
      <w:r>
        <w:t xml:space="preserve"> Input data used for the 3D model. L</w:t>
      </w:r>
      <w:r w:rsidRPr="000A2806">
        <w:t>ocation of boreholes</w:t>
      </w:r>
      <w:r>
        <w:t xml:space="preserve"> (grey circles, including </w:t>
      </w:r>
      <w:r w:rsidRPr="000A2806">
        <w:t>16 boreholes with porosity and permeability data (red</w:t>
      </w:r>
      <w:r>
        <w:t xml:space="preserve"> and blue circles</w:t>
      </w:r>
      <w:r w:rsidRPr="000A2806">
        <w:t xml:space="preserve">), from which eight boreholes were chosen for further petrophysical </w:t>
      </w:r>
      <w:r>
        <w:t xml:space="preserve">analyses (blue circles)) and location </w:t>
      </w:r>
      <w:r w:rsidRPr="004B781E">
        <w:t>of published interpreted seismic sections (</w:t>
      </w:r>
      <w:proofErr w:type="spellStart"/>
      <w:r w:rsidRPr="004B781E">
        <w:t>Derer</w:t>
      </w:r>
      <w:proofErr w:type="spellEnd"/>
      <w:r w:rsidRPr="004B781E">
        <w:t xml:space="preserve"> et al. 2005) and the reprocessed and reinterpreted D</w:t>
      </w:r>
      <w:r w:rsidRPr="004B781E">
        <w:t>EKORP</w:t>
      </w:r>
      <w:r w:rsidRPr="004B781E">
        <w:t xml:space="preserve"> 9N section (Homuth et al. 202</w:t>
      </w:r>
      <w:r w:rsidR="004B781E" w:rsidRPr="004B781E">
        <w:t>1</w:t>
      </w:r>
      <w:r w:rsidRPr="004B781E">
        <w:t>).</w:t>
      </w:r>
    </w:p>
    <w:p w14:paraId="1E3A4775" w14:textId="77777777" w:rsidR="00CC42BA" w:rsidRDefault="00CC42BA" w:rsidP="00567C4C"/>
    <w:p w14:paraId="444DDF68" w14:textId="2B890A90" w:rsidR="00CC42BA" w:rsidRDefault="00CC42BA" w:rsidP="00784446">
      <w:pPr>
        <w:spacing w:after="60" w:line="276" w:lineRule="auto"/>
        <w:jc w:val="both"/>
      </w:pPr>
      <w:r w:rsidRPr="00CC42BA">
        <w:t>As first step, the 3D structural model is built based on well and literature</w:t>
      </w:r>
      <w:r w:rsidR="00784446">
        <w:t xml:space="preserve"> data, including published 2D </w:t>
      </w:r>
      <w:r w:rsidRPr="00CC42BA">
        <w:t>seis</w:t>
      </w:r>
      <w:r w:rsidR="00784446">
        <w:t>mic lines</w:t>
      </w:r>
      <w:r w:rsidR="00C661A2">
        <w:t xml:space="preserve"> (</w:t>
      </w:r>
      <w:proofErr w:type="spellStart"/>
      <w:r w:rsidR="00C661A2">
        <w:t>Derer</w:t>
      </w:r>
      <w:proofErr w:type="spellEnd"/>
      <w:r w:rsidR="00C661A2">
        <w:t>, 2003, Homuth et al. 2021)</w:t>
      </w:r>
      <w:r w:rsidR="00784446">
        <w:t>, isoline maps from 3D</w:t>
      </w:r>
      <w:r w:rsidRPr="00CC42BA">
        <w:t xml:space="preserve"> seismic data interpretations</w:t>
      </w:r>
      <w:r w:rsidR="00C661A2">
        <w:t xml:space="preserve"> (</w:t>
      </w:r>
      <w:proofErr w:type="spellStart"/>
      <w:r w:rsidR="00C661A2">
        <w:t>Aretz</w:t>
      </w:r>
      <w:proofErr w:type="spellEnd"/>
      <w:r w:rsidR="00C661A2">
        <w:t xml:space="preserve"> 2015, </w:t>
      </w:r>
      <w:proofErr w:type="spellStart"/>
      <w:r w:rsidR="00C661A2">
        <w:t>Perner</w:t>
      </w:r>
      <w:proofErr w:type="spellEnd"/>
      <w:r w:rsidR="00C661A2">
        <w:t xml:space="preserve"> 2018)</w:t>
      </w:r>
      <w:r w:rsidRPr="00CC42BA">
        <w:t xml:space="preserve">, geological cross sections and structural maps </w:t>
      </w:r>
      <w:r w:rsidR="00C661A2">
        <w:t xml:space="preserve">(Plein 1992, </w:t>
      </w:r>
      <w:proofErr w:type="spellStart"/>
      <w:r w:rsidR="00C661A2">
        <w:t>Doebl</w:t>
      </w:r>
      <w:proofErr w:type="spellEnd"/>
      <w:r w:rsidR="00C661A2">
        <w:t xml:space="preserve">, 1967, </w:t>
      </w:r>
      <w:proofErr w:type="spellStart"/>
      <w:r w:rsidR="00C661A2">
        <w:t>Doebl</w:t>
      </w:r>
      <w:proofErr w:type="spellEnd"/>
      <w:r w:rsidR="00C661A2">
        <w:t xml:space="preserve"> and </w:t>
      </w:r>
      <w:proofErr w:type="spellStart"/>
      <w:r w:rsidR="00C661A2">
        <w:t>Olbrecht</w:t>
      </w:r>
      <w:proofErr w:type="spellEnd"/>
      <w:r w:rsidR="00C661A2">
        <w:t xml:space="preserve">, 1974, </w:t>
      </w:r>
      <w:proofErr w:type="spellStart"/>
      <w:r w:rsidR="00C661A2">
        <w:t>Rheinhold</w:t>
      </w:r>
      <w:proofErr w:type="spellEnd"/>
      <w:r w:rsidR="00C661A2">
        <w:t xml:space="preserve"> et al. 2016) </w:t>
      </w:r>
      <w:r w:rsidRPr="00CC42BA">
        <w:t xml:space="preserve">(dataset 1). The second step is the parametrization of the model units based on statistically evaluated petrophysical properties (grain and bulk density, porosity, permeability, thermal conductivity, thermal </w:t>
      </w:r>
      <w:r w:rsidR="00D65194" w:rsidRPr="00CC42BA">
        <w:t>diffusivity,</w:t>
      </w:r>
      <w:r w:rsidRPr="00CC42BA">
        <w:t xml:space="preserve"> and specific heat capacity) measured on core samples from deep wells (dataset 2) and temperature data (continuous undisturbed and disturbed temperature logs, bottom hole temperatures (BHT) and production tests) measured in the open hole</w:t>
      </w:r>
      <w:r w:rsidR="00C661A2">
        <w:t xml:space="preserve"> (Bär 2012)</w:t>
      </w:r>
      <w:r w:rsidRPr="00CC42BA">
        <w:t xml:space="preserve"> (dataset 3).</w:t>
      </w:r>
    </w:p>
    <w:p w14:paraId="4F484EA7" w14:textId="77777777" w:rsidR="00CC42BA" w:rsidRDefault="00CC42BA" w:rsidP="00784446">
      <w:pPr>
        <w:spacing w:after="60" w:line="276" w:lineRule="auto"/>
        <w:jc w:val="both"/>
      </w:pPr>
    </w:p>
    <w:p w14:paraId="228628DB" w14:textId="2448B74E" w:rsidR="00CC42BA" w:rsidRDefault="00CC42BA" w:rsidP="00784446">
      <w:pPr>
        <w:spacing w:after="60" w:line="276" w:lineRule="auto"/>
        <w:jc w:val="both"/>
      </w:pPr>
      <w:r>
        <w:t xml:space="preserve">The most valuable type of input data for the construction of the top and base horizons of the </w:t>
      </w:r>
      <w:proofErr w:type="spellStart"/>
      <w:r>
        <w:t>Pechelbronn</w:t>
      </w:r>
      <w:proofErr w:type="spellEnd"/>
      <w:r>
        <w:t xml:space="preserve"> Group are lithological well logs </w:t>
      </w:r>
      <w:r w:rsidRPr="004B781E">
        <w:t xml:space="preserve">of 112 boreholes (locations shown in </w:t>
      </w:r>
      <w:r w:rsidR="00784446" w:rsidRPr="004B781E">
        <w:fldChar w:fldCharType="begin"/>
      </w:r>
      <w:r w:rsidR="00784446" w:rsidRPr="004B781E">
        <w:instrText xml:space="preserve"> REF _Ref50663866 \h </w:instrText>
      </w:r>
      <w:r w:rsidR="00D65194" w:rsidRPr="004B781E">
        <w:instrText xml:space="preserve"> \* MERGEFORMAT </w:instrText>
      </w:r>
      <w:r w:rsidR="00784446" w:rsidRPr="004B781E">
        <w:fldChar w:fldCharType="separate"/>
      </w:r>
      <w:r w:rsidR="00784446" w:rsidRPr="004B781E">
        <w:t xml:space="preserve">Figure </w:t>
      </w:r>
      <w:r w:rsidR="00784446" w:rsidRPr="004B781E">
        <w:rPr>
          <w:noProof/>
        </w:rPr>
        <w:t>1</w:t>
      </w:r>
      <w:r w:rsidR="00784446" w:rsidRPr="004B781E">
        <w:fldChar w:fldCharType="end"/>
      </w:r>
      <w:r w:rsidR="00BF583A" w:rsidRPr="004B781E">
        <w:t xml:space="preserve">, number of wells for other model units given in </w:t>
      </w:r>
      <w:r w:rsidR="00BF583A" w:rsidRPr="004B781E">
        <w:fldChar w:fldCharType="begin"/>
      </w:r>
      <w:r w:rsidR="00BF583A" w:rsidRPr="004B781E">
        <w:instrText xml:space="preserve"> REF _Ref96410417 \h </w:instrText>
      </w:r>
      <w:r w:rsidR="004B781E">
        <w:instrText xml:space="preserve"> \* MERGEFORMAT </w:instrText>
      </w:r>
      <w:r w:rsidR="00BF583A" w:rsidRPr="004B781E">
        <w:fldChar w:fldCharType="separate"/>
      </w:r>
      <w:r w:rsidR="00BF583A" w:rsidRPr="004B781E">
        <w:t xml:space="preserve">Figure </w:t>
      </w:r>
      <w:r w:rsidR="00BF583A" w:rsidRPr="004B781E">
        <w:rPr>
          <w:noProof/>
        </w:rPr>
        <w:t>2</w:t>
      </w:r>
      <w:r w:rsidR="00BF583A" w:rsidRPr="004B781E">
        <w:fldChar w:fldCharType="end"/>
      </w:r>
      <w:r w:rsidRPr="004B781E">
        <w:t>) from</w:t>
      </w:r>
      <w:r>
        <w:t xml:space="preserve"> well log databases of the geological survey of Hesse and Lower Saxony (HLNUG and LBEG, respectively). In the southern part of the model area, the reprocessed and reinterpreted reflection seismic profile </w:t>
      </w:r>
      <w:r>
        <w:lastRenderedPageBreak/>
        <w:t xml:space="preserve">DEKORP 9N was </w:t>
      </w:r>
      <w:r w:rsidRPr="004B781E">
        <w:t>included (Homuth et al. 202</w:t>
      </w:r>
      <w:r w:rsidR="004B781E">
        <w:t>1</w:t>
      </w:r>
      <w:r w:rsidRPr="004B781E">
        <w:t xml:space="preserve">, </w:t>
      </w:r>
      <w:r w:rsidR="000602B8" w:rsidRPr="004B781E">
        <w:fldChar w:fldCharType="begin"/>
      </w:r>
      <w:r w:rsidR="000602B8" w:rsidRPr="004B781E">
        <w:instrText xml:space="preserve"> REF _Ref50663866 \h </w:instrText>
      </w:r>
      <w:r w:rsidR="00D65194" w:rsidRPr="004B781E">
        <w:instrText xml:space="preserve"> \* MERGEFORMAT </w:instrText>
      </w:r>
      <w:r w:rsidR="000602B8" w:rsidRPr="004B781E">
        <w:fldChar w:fldCharType="separate"/>
      </w:r>
      <w:r w:rsidR="000602B8" w:rsidRPr="004B781E">
        <w:t xml:space="preserve">Figure </w:t>
      </w:r>
      <w:r w:rsidR="000602B8" w:rsidRPr="004B781E">
        <w:rPr>
          <w:noProof/>
        </w:rPr>
        <w:t>1</w:t>
      </w:r>
      <w:r w:rsidR="000602B8" w:rsidRPr="004B781E">
        <w:fldChar w:fldCharType="end"/>
      </w:r>
      <w:r w:rsidRPr="004B781E">
        <w:t>).</w:t>
      </w:r>
      <w:r>
        <w:t xml:space="preserve"> Faults were partly adopted from the 3D structural model by Arndt (2012) and from structural maps of </w:t>
      </w:r>
      <w:proofErr w:type="spellStart"/>
      <w:r>
        <w:t>Perner</w:t>
      </w:r>
      <w:proofErr w:type="spellEnd"/>
      <w:r>
        <w:t xml:space="preserve"> (2018), </w:t>
      </w:r>
      <w:proofErr w:type="spellStart"/>
      <w:r>
        <w:t>Derer</w:t>
      </w:r>
      <w:proofErr w:type="spellEnd"/>
      <w:r>
        <w:t xml:space="preserve"> (2003), </w:t>
      </w:r>
      <w:proofErr w:type="spellStart"/>
      <w:r>
        <w:t>Illies</w:t>
      </w:r>
      <w:proofErr w:type="spellEnd"/>
      <w:r>
        <w:t xml:space="preserve"> (1974) and modified where necessary to fit the well data. The southern part of the model area overlaps with a 3D model of the southern and central Upper Rhine Graben (</w:t>
      </w:r>
      <w:proofErr w:type="spellStart"/>
      <w:r>
        <w:t>GeORG-Projektteam</w:t>
      </w:r>
      <w:proofErr w:type="spellEnd"/>
      <w:r>
        <w:t xml:space="preserve"> 2013) and faults and horizons were fitted to the equivalent surfaces of this </w:t>
      </w:r>
      <w:proofErr w:type="spellStart"/>
      <w:r>
        <w:t>GeORG</w:t>
      </w:r>
      <w:proofErr w:type="spellEnd"/>
      <w:r>
        <w:t xml:space="preserve"> 3D model when not contradictory to well data or the new interpretation of DEKORP 9N. </w:t>
      </w:r>
    </w:p>
    <w:p w14:paraId="574311AD" w14:textId="0FDA0BD7" w:rsidR="00CC42BA" w:rsidRDefault="00CC42BA" w:rsidP="00784446">
      <w:pPr>
        <w:spacing w:after="60" w:line="276" w:lineRule="auto"/>
        <w:jc w:val="both"/>
      </w:pPr>
      <w:r>
        <w:t xml:space="preserve">The </w:t>
      </w:r>
      <w:proofErr w:type="spellStart"/>
      <w:r>
        <w:t>Pechelbronn</w:t>
      </w:r>
      <w:proofErr w:type="spellEnd"/>
      <w:r>
        <w:t xml:space="preserve"> Group is not further subdivided in the 3D model, because lithological well logs rarely yield detailed sufficient stratigraphic information on the subdivision into the main groups and subgroups.</w:t>
      </w:r>
    </w:p>
    <w:p w14:paraId="49D34A5E" w14:textId="77777777" w:rsidR="00CC42BA" w:rsidRDefault="00CC42BA" w:rsidP="00784446">
      <w:pPr>
        <w:spacing w:after="60" w:line="276" w:lineRule="auto"/>
        <w:jc w:val="both"/>
      </w:pPr>
    </w:p>
    <w:p w14:paraId="3E7585F2" w14:textId="77777777" w:rsidR="00151243" w:rsidRDefault="00151243" w:rsidP="00151243">
      <w:bookmarkStart w:id="2" w:name="_Ref96410417"/>
      <w:r w:rsidRPr="005E77F9">
        <w:rPr>
          <w:noProof/>
        </w:rPr>
        <w:drawing>
          <wp:inline distT="0" distB="0" distL="0" distR="0" wp14:anchorId="50805FDE" wp14:editId="67EAB292">
            <wp:extent cx="5760000" cy="4185311"/>
            <wp:effectExtent l="0" t="0" r="0" b="5715"/>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97" r="441"/>
                    <a:stretch/>
                  </pic:blipFill>
                  <pic:spPr bwMode="auto">
                    <a:xfrm>
                      <a:off x="0" y="0"/>
                      <a:ext cx="5760000" cy="4185311"/>
                    </a:xfrm>
                    <a:prstGeom prst="rect">
                      <a:avLst/>
                    </a:prstGeom>
                    <a:noFill/>
                    <a:ln>
                      <a:noFill/>
                    </a:ln>
                    <a:extLst>
                      <a:ext uri="{53640926-AAD7-44D8-BBD7-CCE9431645EC}">
                        <a14:shadowObscured xmlns:a14="http://schemas.microsoft.com/office/drawing/2010/main"/>
                      </a:ext>
                    </a:extLst>
                  </pic:spPr>
                </pic:pic>
              </a:graphicData>
            </a:graphic>
          </wp:inline>
        </w:drawing>
      </w:r>
    </w:p>
    <w:p w14:paraId="391AE9EE" w14:textId="26BCEC28" w:rsidR="00151243" w:rsidRDefault="00EF6940" w:rsidP="00151243">
      <w:pPr>
        <w:pStyle w:val="Beschriftung"/>
      </w:pPr>
      <w:r w:rsidRPr="004B781E">
        <w:t xml:space="preserve">Figure </w:t>
      </w:r>
      <w:r w:rsidRPr="004B781E">
        <w:fldChar w:fldCharType="begin"/>
      </w:r>
      <w:r w:rsidRPr="004B781E">
        <w:instrText xml:space="preserve"> SEQ Figure \* ARABIC </w:instrText>
      </w:r>
      <w:r w:rsidRPr="004B781E">
        <w:fldChar w:fldCharType="separate"/>
      </w:r>
      <w:r w:rsidR="00CB6F02">
        <w:rPr>
          <w:noProof/>
        </w:rPr>
        <w:t>2</w:t>
      </w:r>
      <w:r w:rsidRPr="004B781E">
        <w:fldChar w:fldCharType="end"/>
      </w:r>
      <w:bookmarkEnd w:id="2"/>
      <w:r w:rsidRPr="004B781E">
        <w:t xml:space="preserve">: </w:t>
      </w:r>
      <w:r w:rsidR="00151243" w:rsidRPr="004B781E">
        <w:t>Lithostratigraphic</w:t>
      </w:r>
      <w:r w:rsidR="00151243">
        <w:t xml:space="preserve"> table of the northern Upper Rhine Graben with overview of the model horizons of the Hessen 3D 2.0 NORG model (green lines) compared with the old lithostratigraphic designations of the KW boreholes (after Straub 1962 and </w:t>
      </w:r>
      <w:proofErr w:type="spellStart"/>
      <w:r w:rsidR="00151243">
        <w:t>Schad</w:t>
      </w:r>
      <w:proofErr w:type="spellEnd"/>
      <w:r w:rsidR="00151243">
        <w:t xml:space="preserve"> 1964), the stratigraphic units defined by Grimm (2005) and Grimm et al. (2011) defined stratigraphic units, the horizons interpreted in the DEKORP-9N profile (green arrows), and the number of stratigraphic markers that could be extracted from the drilling profiles. (</w:t>
      </w:r>
      <w:proofErr w:type="gramStart"/>
      <w:r w:rsidR="00151243">
        <w:t>modified</w:t>
      </w:r>
      <w:proofErr w:type="gramEnd"/>
      <w:r w:rsidR="00151243">
        <w:t xml:space="preserve"> after Bär 2012 and </w:t>
      </w:r>
      <w:proofErr w:type="spellStart"/>
      <w:r w:rsidR="00151243">
        <w:t>Perner</w:t>
      </w:r>
      <w:proofErr w:type="spellEnd"/>
      <w:r w:rsidR="00151243">
        <w:t xml:space="preserve"> 2018).</w:t>
      </w:r>
    </w:p>
    <w:p w14:paraId="5AF45D27" w14:textId="77777777" w:rsidR="00723945" w:rsidRPr="00EF6940" w:rsidRDefault="00723945" w:rsidP="00784446">
      <w:pPr>
        <w:spacing w:after="60" w:line="276" w:lineRule="auto"/>
        <w:jc w:val="both"/>
        <w:rPr>
          <w:lang w:val="en-GB"/>
        </w:rPr>
      </w:pPr>
    </w:p>
    <w:p w14:paraId="6705EABB" w14:textId="3F3F1044" w:rsidR="00CC42BA" w:rsidRDefault="00CC42BA" w:rsidP="00784446">
      <w:pPr>
        <w:spacing w:after="60" w:line="276" w:lineRule="auto"/>
        <w:jc w:val="both"/>
      </w:pPr>
      <w:r w:rsidRPr="00CC42BA">
        <w:t>The 3D structural model was built using the software tool Paradigm SKUA-GOCAD</w:t>
      </w:r>
      <w:r w:rsidRPr="000602B8">
        <w:rPr>
          <w:vertAlign w:val="superscript"/>
        </w:rPr>
        <w:t>TM</w:t>
      </w:r>
      <w:r w:rsidRPr="00CC42BA">
        <w:t xml:space="preserve"> 2018. Fault and horizon surfaces were constructed manually, without a predesigned workflow. The model extends 49 km in north-south and 27.5 km in west-east direction and down to a depth of 6 km. The mesh of the triangulated surfaces is irregular with finer mesh sizes in regions with higher input data density and coarser mesh elsewhere. </w:t>
      </w:r>
      <w:r w:rsidR="00BF583A">
        <w:t xml:space="preserve">A </w:t>
      </w:r>
      <w:r w:rsidRPr="00CC42BA">
        <w:t>3D stratigraphic grid (</w:t>
      </w:r>
      <w:proofErr w:type="spellStart"/>
      <w:r w:rsidRPr="00CC42BA">
        <w:t>SGrid</w:t>
      </w:r>
      <w:proofErr w:type="spellEnd"/>
      <w:r w:rsidRPr="00CC42BA">
        <w:t xml:space="preserve">) </w:t>
      </w:r>
      <w:r w:rsidR="00BF583A">
        <w:t>was only constructed for the</w:t>
      </w:r>
      <w:r w:rsidRPr="00CC42BA">
        <w:t xml:space="preserve"> </w:t>
      </w:r>
      <w:proofErr w:type="spellStart"/>
      <w:r w:rsidRPr="00CC42BA">
        <w:t>Pechelbronn</w:t>
      </w:r>
      <w:proofErr w:type="spellEnd"/>
      <w:r w:rsidRPr="00CC42BA">
        <w:t xml:space="preserve"> Group</w:t>
      </w:r>
      <w:r w:rsidR="00BF583A">
        <w:t xml:space="preserve"> </w:t>
      </w:r>
      <w:r w:rsidRPr="00CC42BA">
        <w:t>with the GOCAD workflow 3D Reservoir Grid Building (Paradigm 2013b)</w:t>
      </w:r>
      <w:r w:rsidR="00BF583A">
        <w:t xml:space="preserve"> and not for the other model units</w:t>
      </w:r>
      <w:r w:rsidRPr="00CC42BA">
        <w:t xml:space="preserve">. The rectangular grid cells have a dimension of 25 m in horizontal and a maximum of 12.5 m in vertical direction, while the minimum thickness is adapted to the minimum thickness of the formation. The 3D model </w:t>
      </w:r>
      <w:r w:rsidRPr="00CC42BA">
        <w:lastRenderedPageBreak/>
        <w:t>consists of roughly 110 million cells with cell volumes ranging from 4.9 to 21,883 m³ (median 1,414 m³).</w:t>
      </w:r>
    </w:p>
    <w:p w14:paraId="4F4E1109" w14:textId="4FDBB14E" w:rsidR="00CC42BA" w:rsidRDefault="00CC42BA" w:rsidP="00784446">
      <w:pPr>
        <w:spacing w:after="60" w:line="276" w:lineRule="auto"/>
        <w:jc w:val="both"/>
      </w:pPr>
      <w:r>
        <w:t xml:space="preserve">In most parts of the study area, the </w:t>
      </w:r>
      <w:proofErr w:type="spellStart"/>
      <w:r>
        <w:t>Pechelbronn</w:t>
      </w:r>
      <w:proofErr w:type="spellEnd"/>
      <w:r>
        <w:t xml:space="preserve"> Group covers the </w:t>
      </w:r>
      <w:proofErr w:type="spellStart"/>
      <w:r w:rsidR="000E30B8">
        <w:t>Permocarboniferous</w:t>
      </w:r>
      <w:proofErr w:type="spellEnd"/>
      <w:r w:rsidR="000E30B8">
        <w:t xml:space="preserve"> </w:t>
      </w:r>
      <w:proofErr w:type="spellStart"/>
      <w:r>
        <w:t>Rotliegend</w:t>
      </w:r>
      <w:proofErr w:type="spellEnd"/>
      <w:r>
        <w:t xml:space="preserve"> discordantly, except for few locations</w:t>
      </w:r>
      <w:r w:rsidR="00C661A2">
        <w:t xml:space="preserve">, </w:t>
      </w:r>
      <w:r w:rsidR="00D65194">
        <w:t>e.g.,</w:t>
      </w:r>
      <w:r>
        <w:t xml:space="preserve"> the northwestern part of the study area</w:t>
      </w:r>
      <w:r w:rsidR="00C661A2">
        <w:t>,</w:t>
      </w:r>
      <w:r>
        <w:t xml:space="preserve"> where the Eocene clay is preserved</w:t>
      </w:r>
      <w:r w:rsidR="00C661A2">
        <w:t xml:space="preserve"> and the southern part of the study area, where the </w:t>
      </w:r>
      <w:proofErr w:type="spellStart"/>
      <w:r w:rsidR="00C661A2">
        <w:t>Buntsandstein</w:t>
      </w:r>
      <w:proofErr w:type="spellEnd"/>
      <w:r w:rsidR="00C661A2">
        <w:t xml:space="preserve"> is preserved</w:t>
      </w:r>
      <w:r>
        <w:t xml:space="preserve">. The thickness of the </w:t>
      </w:r>
      <w:proofErr w:type="spellStart"/>
      <w:r>
        <w:t>Pechelbronn</w:t>
      </w:r>
      <w:proofErr w:type="spellEnd"/>
      <w:r>
        <w:t xml:space="preserve"> Group in the 3D model varies between 0.7 and </w:t>
      </w:r>
      <w:r w:rsidRPr="00315663">
        <w:t>668 m (</w:t>
      </w:r>
      <w:r w:rsidR="00315663" w:rsidRPr="00315663">
        <w:fldChar w:fldCharType="begin"/>
      </w:r>
      <w:r w:rsidR="00315663" w:rsidRPr="00315663">
        <w:instrText xml:space="preserve"> REF _Ref96610460 \h </w:instrText>
      </w:r>
      <w:r w:rsidR="00315663">
        <w:instrText xml:space="preserve"> \* MERGEFORMAT </w:instrText>
      </w:r>
      <w:r w:rsidR="00315663" w:rsidRPr="00315663">
        <w:fldChar w:fldCharType="separate"/>
      </w:r>
      <w:r w:rsidR="00315663" w:rsidRPr="00315663">
        <w:t xml:space="preserve">Figure </w:t>
      </w:r>
      <w:r w:rsidR="00315663" w:rsidRPr="00315663">
        <w:rPr>
          <w:noProof/>
        </w:rPr>
        <w:t>5</w:t>
      </w:r>
      <w:r w:rsidR="00315663" w:rsidRPr="00315663">
        <w:fldChar w:fldCharType="end"/>
      </w:r>
      <w:r w:rsidRPr="00315663">
        <w:t>). Locally</w:t>
      </w:r>
      <w:r>
        <w:t xml:space="preserve"> there are areas where the </w:t>
      </w:r>
      <w:proofErr w:type="spellStart"/>
      <w:r>
        <w:t>Pechelbronn</w:t>
      </w:r>
      <w:proofErr w:type="spellEnd"/>
      <w:r>
        <w:t xml:space="preserve"> Group was eroded or not deposited (Reinhold et al. 2016, </w:t>
      </w:r>
      <w:proofErr w:type="spellStart"/>
      <w:r>
        <w:t>Kött</w:t>
      </w:r>
      <w:proofErr w:type="spellEnd"/>
      <w:r>
        <w:t xml:space="preserve"> and </w:t>
      </w:r>
      <w:proofErr w:type="spellStart"/>
      <w:r>
        <w:t>Kracht</w:t>
      </w:r>
      <w:proofErr w:type="spellEnd"/>
      <w:r>
        <w:t xml:space="preserve"> 2010). </w:t>
      </w:r>
      <w:r w:rsidR="00D65194">
        <w:t>To</w:t>
      </w:r>
      <w:r>
        <w:t xml:space="preserve"> have continuous top and bottom surfaces (apart from faults that cut the surfaces), the lithological well logs of drillings, that do not penetrate the </w:t>
      </w:r>
      <w:proofErr w:type="spellStart"/>
      <w:r>
        <w:t>Pechelbronn</w:t>
      </w:r>
      <w:proofErr w:type="spellEnd"/>
      <w:r>
        <w:t xml:space="preserve"> Group but go directly into the </w:t>
      </w:r>
      <w:proofErr w:type="spellStart"/>
      <w:r>
        <w:t>Rotliegend</w:t>
      </w:r>
      <w:proofErr w:type="spellEnd"/>
      <w:r>
        <w:t xml:space="preserve"> deposits, were modified slightly to yield </w:t>
      </w:r>
      <w:proofErr w:type="spellStart"/>
      <w:r>
        <w:t>Pechelbronn</w:t>
      </w:r>
      <w:proofErr w:type="spellEnd"/>
      <w:r>
        <w:t xml:space="preserve"> thicknesses just above 0 m (&lt; 2 m). Small thicknesses (&lt; 25 m) coincide with the geographical position of the structural high (</w:t>
      </w:r>
      <w:proofErr w:type="spellStart"/>
      <w:r>
        <w:t>Pfälzer-Stockstädter-Schwellenzone</w:t>
      </w:r>
      <w:proofErr w:type="spellEnd"/>
      <w:r>
        <w:t xml:space="preserve">) between a northern and a southern paleo depositional basin called </w:t>
      </w:r>
      <w:proofErr w:type="spellStart"/>
      <w:r>
        <w:t>Rüsselsheimer</w:t>
      </w:r>
      <w:proofErr w:type="spellEnd"/>
      <w:r>
        <w:t xml:space="preserve"> </w:t>
      </w:r>
      <w:proofErr w:type="spellStart"/>
      <w:r>
        <w:t>Becken</w:t>
      </w:r>
      <w:proofErr w:type="spellEnd"/>
      <w:r>
        <w:t xml:space="preserve"> (north) and </w:t>
      </w:r>
      <w:proofErr w:type="spellStart"/>
      <w:r>
        <w:t>Mannheimer</w:t>
      </w:r>
      <w:proofErr w:type="spellEnd"/>
      <w:r>
        <w:t xml:space="preserve"> </w:t>
      </w:r>
      <w:proofErr w:type="spellStart"/>
      <w:r>
        <w:t>Bucht</w:t>
      </w:r>
      <w:proofErr w:type="spellEnd"/>
      <w:r>
        <w:t xml:space="preserve"> (south) mentioned by Grimm and Grimm (2003)</w:t>
      </w:r>
      <w:r w:rsidR="00C661A2">
        <w:t xml:space="preserve"> and </w:t>
      </w:r>
      <w:proofErr w:type="spellStart"/>
      <w:r w:rsidR="000E30B8">
        <w:t>Derer</w:t>
      </w:r>
      <w:proofErr w:type="spellEnd"/>
      <w:r w:rsidR="000E30B8">
        <w:t xml:space="preserve"> (2003) and </w:t>
      </w:r>
      <w:proofErr w:type="spellStart"/>
      <w:r w:rsidR="00C661A2">
        <w:t>Derer</w:t>
      </w:r>
      <w:proofErr w:type="spellEnd"/>
      <w:r w:rsidR="00C661A2">
        <w:t xml:space="preserve"> et al. (2003</w:t>
      </w:r>
      <w:r w:rsidR="000E30B8">
        <w:t>, 2005</w:t>
      </w:r>
      <w:r w:rsidR="00C661A2">
        <w:t>)</w:t>
      </w:r>
      <w:r>
        <w:t xml:space="preserve">. Larger thicknesses can be found in the southwestern part of the study area, especially in the vicinity of faults, and in the northwestern part in the surroundings of </w:t>
      </w:r>
      <w:proofErr w:type="spellStart"/>
      <w:r>
        <w:t>Groß</w:t>
      </w:r>
      <w:proofErr w:type="spellEnd"/>
      <w:r>
        <w:t xml:space="preserve"> </w:t>
      </w:r>
      <w:proofErr w:type="spellStart"/>
      <w:r>
        <w:t>Gerau</w:t>
      </w:r>
      <w:proofErr w:type="spellEnd"/>
      <w:r>
        <w:t xml:space="preserve"> where the </w:t>
      </w:r>
      <w:proofErr w:type="spellStart"/>
      <w:r>
        <w:t>Pechelbronn</w:t>
      </w:r>
      <w:proofErr w:type="spellEnd"/>
      <w:r>
        <w:t xml:space="preserve"> Group was found with a thickness of roughly 500 m in a geothermal exploration drilling (</w:t>
      </w:r>
      <w:r w:rsidR="00C661A2">
        <w:t>Reinecker,</w:t>
      </w:r>
      <w:r>
        <w:t xml:space="preserve"> personal communication). </w:t>
      </w:r>
      <w:r w:rsidR="00C661A2">
        <w:t xml:space="preserve">Whether these deposits are </w:t>
      </w:r>
      <w:r w:rsidR="000E30B8">
        <w:t xml:space="preserve">entirely part of the </w:t>
      </w:r>
      <w:proofErr w:type="spellStart"/>
      <w:r w:rsidR="000E30B8">
        <w:t>Pechelbronn</w:t>
      </w:r>
      <w:proofErr w:type="spellEnd"/>
      <w:r w:rsidR="000E30B8">
        <w:t xml:space="preserve"> Group or rather remnants of the Upper </w:t>
      </w:r>
      <w:proofErr w:type="spellStart"/>
      <w:r w:rsidR="000E30B8">
        <w:t>Permocarboniferous</w:t>
      </w:r>
      <w:proofErr w:type="spellEnd"/>
      <w:r w:rsidR="000E30B8">
        <w:t xml:space="preserve"> </w:t>
      </w:r>
      <w:proofErr w:type="spellStart"/>
      <w:r w:rsidR="000E30B8">
        <w:t>Rotliegend</w:t>
      </w:r>
      <w:proofErr w:type="spellEnd"/>
      <w:r w:rsidR="000E30B8">
        <w:t xml:space="preserve"> </w:t>
      </w:r>
      <w:proofErr w:type="gramStart"/>
      <w:r w:rsidR="000E30B8">
        <w:t>is</w:t>
      </w:r>
      <w:proofErr w:type="gramEnd"/>
      <w:r w:rsidR="000E30B8">
        <w:t xml:space="preserve"> still under debate (Kiefer et al. 2020)</w:t>
      </w:r>
      <w:r w:rsidR="008C4DC3">
        <w:t>.</w:t>
      </w:r>
    </w:p>
    <w:p w14:paraId="6061FE6B" w14:textId="44759345" w:rsidR="00CC42BA" w:rsidRDefault="00CC42BA" w:rsidP="00784446">
      <w:pPr>
        <w:spacing w:after="60" w:line="276" w:lineRule="auto"/>
        <w:jc w:val="both"/>
      </w:pPr>
      <w:r>
        <w:t>The depth below surface ranges between 1225 and 3465 m a</w:t>
      </w:r>
      <w:r w:rsidR="00143072">
        <w:t xml:space="preserve">s </w:t>
      </w:r>
      <w:r>
        <w:t xml:space="preserve">shown in </w:t>
      </w:r>
      <w:r w:rsidR="00315663">
        <w:rPr>
          <w:highlight w:val="yellow"/>
        </w:rPr>
        <w:fldChar w:fldCharType="begin"/>
      </w:r>
      <w:r w:rsidR="00315663">
        <w:instrText xml:space="preserve"> REF _Ref96610575 \h </w:instrText>
      </w:r>
      <w:r w:rsidR="00315663">
        <w:rPr>
          <w:highlight w:val="yellow"/>
        </w:rPr>
      </w:r>
      <w:r w:rsidR="00315663">
        <w:rPr>
          <w:highlight w:val="yellow"/>
        </w:rPr>
        <w:fldChar w:fldCharType="separate"/>
      </w:r>
      <w:r w:rsidR="00315663">
        <w:t xml:space="preserve">Figure </w:t>
      </w:r>
      <w:r w:rsidR="00315663">
        <w:rPr>
          <w:noProof/>
        </w:rPr>
        <w:t>4</w:t>
      </w:r>
      <w:r w:rsidR="00315663">
        <w:rPr>
          <w:highlight w:val="yellow"/>
        </w:rPr>
        <w:fldChar w:fldCharType="end"/>
      </w:r>
      <w:r>
        <w:t xml:space="preserve">. Larger depths are found in the northwestern and southeastern study area. Shallower depths are found in the </w:t>
      </w:r>
      <w:r w:rsidR="00D65194">
        <w:t>south</w:t>
      </w:r>
      <w:r w:rsidR="000E30B8">
        <w:t>west</w:t>
      </w:r>
      <w:r>
        <w:t xml:space="preserve">, between the western boundary fault and the first inner graben normal fault. In the </w:t>
      </w:r>
      <w:r w:rsidR="00D65194">
        <w:t>northeast</w:t>
      </w:r>
      <w:r>
        <w:t xml:space="preserve"> along the fault plane of the northern master fault depths are shallow and thicknesses low.</w:t>
      </w:r>
    </w:p>
    <w:p w14:paraId="308F1C2E" w14:textId="77777777" w:rsidR="00CC42BA" w:rsidRDefault="00CC42BA" w:rsidP="00567C4C"/>
    <w:p w14:paraId="4D5B0A94" w14:textId="668B875D" w:rsidR="00CC42BA" w:rsidRDefault="00723945" w:rsidP="00CC42BA">
      <w:r>
        <w:rPr>
          <w:noProof/>
          <w:lang w:val="de-DE" w:eastAsia="de-DE"/>
        </w:rPr>
        <w:drawing>
          <wp:inline distT="0" distB="0" distL="0" distR="0" wp14:anchorId="633152C3" wp14:editId="2A06EBA9">
            <wp:extent cx="5761355" cy="342011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1355" cy="3420110"/>
                    </a:xfrm>
                    <a:prstGeom prst="rect">
                      <a:avLst/>
                    </a:prstGeom>
                    <a:noFill/>
                  </pic:spPr>
                </pic:pic>
              </a:graphicData>
            </a:graphic>
          </wp:inline>
        </w:drawing>
      </w:r>
    </w:p>
    <w:p w14:paraId="38B1B90A" w14:textId="1A1453BA" w:rsidR="00CC42BA" w:rsidRDefault="00CC42BA" w:rsidP="00CC42BA">
      <w:pPr>
        <w:pStyle w:val="Beschriftung"/>
      </w:pPr>
      <w:bookmarkStart w:id="3" w:name="_Ref51252443"/>
      <w:r>
        <w:t xml:space="preserve">Figure </w:t>
      </w:r>
      <w:r>
        <w:rPr>
          <w:noProof/>
        </w:rPr>
        <w:fldChar w:fldCharType="begin"/>
      </w:r>
      <w:r>
        <w:rPr>
          <w:noProof/>
        </w:rPr>
        <w:instrText xml:space="preserve"> SEQ Figure \* ARABIC </w:instrText>
      </w:r>
      <w:r>
        <w:rPr>
          <w:noProof/>
        </w:rPr>
        <w:fldChar w:fldCharType="separate"/>
      </w:r>
      <w:r w:rsidR="00CB6F02">
        <w:rPr>
          <w:noProof/>
        </w:rPr>
        <w:t>3</w:t>
      </w:r>
      <w:r>
        <w:rPr>
          <w:noProof/>
        </w:rPr>
        <w:fldChar w:fldCharType="end"/>
      </w:r>
      <w:bookmarkEnd w:id="3"/>
      <w:r>
        <w:t xml:space="preserve">: </w:t>
      </w:r>
      <w:r w:rsidR="00723945">
        <w:t>Position of the model area</w:t>
      </w:r>
      <w:r>
        <w:t xml:space="preserve"> (left) and </w:t>
      </w:r>
      <w:r w:rsidR="00723945">
        <w:t>overview of model horizons (right)</w:t>
      </w:r>
    </w:p>
    <w:p w14:paraId="2A0ABCE5" w14:textId="23A2A0BF" w:rsidR="00CC42BA" w:rsidRDefault="00CC42BA" w:rsidP="00567C4C"/>
    <w:p w14:paraId="3CCFAB9A" w14:textId="221A94AB" w:rsidR="00143072" w:rsidRDefault="00901797" w:rsidP="00567C4C">
      <w:r>
        <w:rPr>
          <w:noProof/>
        </w:rPr>
        <w:lastRenderedPageBreak/>
        <w:drawing>
          <wp:inline distT="0" distB="0" distL="0" distR="0" wp14:anchorId="6D0E1FC7" wp14:editId="36B0BD26">
            <wp:extent cx="1908000" cy="368673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3387"/>
                    <a:stretch/>
                  </pic:blipFill>
                  <pic:spPr bwMode="auto">
                    <a:xfrm>
                      <a:off x="0" y="0"/>
                      <a:ext cx="1908000" cy="368673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1AF20366" wp14:editId="2C46B8CB">
            <wp:extent cx="1908000" cy="3675963"/>
            <wp:effectExtent l="0" t="0" r="0" b="127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3670"/>
                    <a:stretch/>
                  </pic:blipFill>
                  <pic:spPr bwMode="auto">
                    <a:xfrm>
                      <a:off x="0" y="0"/>
                      <a:ext cx="1908000" cy="3675963"/>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273517F" wp14:editId="55F803C4">
            <wp:extent cx="1908000" cy="365887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4117"/>
                    <a:stretch/>
                  </pic:blipFill>
                  <pic:spPr bwMode="auto">
                    <a:xfrm>
                      <a:off x="0" y="0"/>
                      <a:ext cx="1908000" cy="3658870"/>
                    </a:xfrm>
                    <a:prstGeom prst="rect">
                      <a:avLst/>
                    </a:prstGeom>
                    <a:noFill/>
                    <a:ln>
                      <a:noFill/>
                    </a:ln>
                    <a:extLst>
                      <a:ext uri="{53640926-AAD7-44D8-BBD7-CCE9431645EC}">
                        <a14:shadowObscured xmlns:a14="http://schemas.microsoft.com/office/drawing/2010/main"/>
                      </a:ext>
                    </a:extLst>
                  </pic:spPr>
                </pic:pic>
              </a:graphicData>
            </a:graphic>
          </wp:inline>
        </w:drawing>
      </w:r>
    </w:p>
    <w:p w14:paraId="773DEBB8" w14:textId="77777777" w:rsidR="00901797" w:rsidRDefault="00901797" w:rsidP="00901797">
      <w:pPr>
        <w:keepNext/>
      </w:pPr>
      <w:r>
        <w:rPr>
          <w:noProof/>
        </w:rPr>
        <w:drawing>
          <wp:inline distT="0" distB="0" distL="0" distR="0" wp14:anchorId="134C7C2E" wp14:editId="11531734">
            <wp:extent cx="1908000" cy="3662077"/>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4034"/>
                    <a:stretch/>
                  </pic:blipFill>
                  <pic:spPr bwMode="auto">
                    <a:xfrm>
                      <a:off x="0" y="0"/>
                      <a:ext cx="1908000" cy="3662077"/>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678BC16" wp14:editId="568B6982">
            <wp:extent cx="1908000" cy="3649250"/>
            <wp:effectExtent l="0" t="0" r="0" b="889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4370"/>
                    <a:stretch/>
                  </pic:blipFill>
                  <pic:spPr bwMode="auto">
                    <a:xfrm>
                      <a:off x="0" y="0"/>
                      <a:ext cx="1908000" cy="3649250"/>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69473845" wp14:editId="2141B6DE">
            <wp:extent cx="1908000" cy="3655664"/>
            <wp:effectExtent l="0" t="0" r="0" b="254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4202"/>
                    <a:stretch/>
                  </pic:blipFill>
                  <pic:spPr bwMode="auto">
                    <a:xfrm>
                      <a:off x="0" y="0"/>
                      <a:ext cx="1908000" cy="3655664"/>
                    </a:xfrm>
                    <a:prstGeom prst="rect">
                      <a:avLst/>
                    </a:prstGeom>
                    <a:noFill/>
                    <a:ln>
                      <a:noFill/>
                    </a:ln>
                    <a:extLst>
                      <a:ext uri="{53640926-AAD7-44D8-BBD7-CCE9431645EC}">
                        <a14:shadowObscured xmlns:a14="http://schemas.microsoft.com/office/drawing/2010/main"/>
                      </a:ext>
                    </a:extLst>
                  </pic:spPr>
                </pic:pic>
              </a:graphicData>
            </a:graphic>
          </wp:inline>
        </w:drawing>
      </w:r>
    </w:p>
    <w:p w14:paraId="70C63AA9" w14:textId="24E8A603" w:rsidR="00901797" w:rsidRDefault="00901797" w:rsidP="00901797">
      <w:pPr>
        <w:pStyle w:val="Beschriftung"/>
      </w:pPr>
      <w:bookmarkStart w:id="4" w:name="_Ref96610575"/>
      <w:r>
        <w:t xml:space="preserve">Figure </w:t>
      </w:r>
      <w:r>
        <w:fldChar w:fldCharType="begin"/>
      </w:r>
      <w:r>
        <w:instrText xml:space="preserve"> SEQ Figure \* ARABIC </w:instrText>
      </w:r>
      <w:r>
        <w:fldChar w:fldCharType="separate"/>
      </w:r>
      <w:r w:rsidR="00CB6F02">
        <w:rPr>
          <w:noProof/>
        </w:rPr>
        <w:t>4</w:t>
      </w:r>
      <w:r>
        <w:fldChar w:fldCharType="end"/>
      </w:r>
      <w:bookmarkEnd w:id="4"/>
      <w:r>
        <w:t xml:space="preserve">: Depth maps of all model unit from upper left to lower right: Top </w:t>
      </w:r>
      <w:proofErr w:type="spellStart"/>
      <w:r>
        <w:t>Ried</w:t>
      </w:r>
      <w:proofErr w:type="spellEnd"/>
      <w:r>
        <w:t xml:space="preserve"> Group, Top </w:t>
      </w:r>
      <w:proofErr w:type="spellStart"/>
      <w:r>
        <w:t>Stockstadt</w:t>
      </w:r>
      <w:proofErr w:type="spellEnd"/>
      <w:r>
        <w:t xml:space="preserve"> Group, Top, </w:t>
      </w:r>
      <w:proofErr w:type="spellStart"/>
      <w:r>
        <w:t>Elsaß</w:t>
      </w:r>
      <w:proofErr w:type="spellEnd"/>
      <w:r>
        <w:t xml:space="preserve"> </w:t>
      </w:r>
      <w:proofErr w:type="spellStart"/>
      <w:r>
        <w:t>Subroup</w:t>
      </w:r>
      <w:proofErr w:type="spellEnd"/>
      <w:r>
        <w:t xml:space="preserve">, Top </w:t>
      </w:r>
      <w:proofErr w:type="spellStart"/>
      <w:r>
        <w:t>Froidefontaine</w:t>
      </w:r>
      <w:proofErr w:type="spellEnd"/>
      <w:r>
        <w:t xml:space="preserve"> Subgroup, Top </w:t>
      </w:r>
      <w:proofErr w:type="spellStart"/>
      <w:r>
        <w:t>Pechelbronn</w:t>
      </w:r>
      <w:proofErr w:type="spellEnd"/>
      <w:r>
        <w:t xml:space="preserve"> Group, Base </w:t>
      </w:r>
      <w:proofErr w:type="spellStart"/>
      <w:r>
        <w:t>Pechelbronn</w:t>
      </w:r>
      <w:proofErr w:type="spellEnd"/>
      <w:r>
        <w:t xml:space="preserve"> Group. Please note the different depth legend for each model unit.</w:t>
      </w:r>
    </w:p>
    <w:p w14:paraId="76C2B66D" w14:textId="2F96EDDF" w:rsidR="00901797" w:rsidRDefault="00901797" w:rsidP="00567C4C"/>
    <w:p w14:paraId="1114BB58" w14:textId="77777777" w:rsidR="00CB6F02" w:rsidRDefault="00CB6F02" w:rsidP="00CB6F02">
      <w:pPr>
        <w:keepNext/>
      </w:pPr>
      <w:r>
        <w:rPr>
          <w:noProof/>
        </w:rPr>
        <w:lastRenderedPageBreak/>
        <w:drawing>
          <wp:inline distT="0" distB="0" distL="0" distR="0" wp14:anchorId="5823FA17" wp14:editId="60F94E5C">
            <wp:extent cx="1908000" cy="3654675"/>
            <wp:effectExtent l="0" t="0" r="0" b="3175"/>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4227"/>
                    <a:stretch/>
                  </pic:blipFill>
                  <pic:spPr bwMode="auto">
                    <a:xfrm>
                      <a:off x="0" y="0"/>
                      <a:ext cx="1908000" cy="3654675"/>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5884E118" wp14:editId="5D6933E8">
            <wp:extent cx="1908000" cy="3657777"/>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4147"/>
                    <a:stretch/>
                  </pic:blipFill>
                  <pic:spPr bwMode="auto">
                    <a:xfrm>
                      <a:off x="0" y="0"/>
                      <a:ext cx="1908000" cy="3657777"/>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7DB98C56" wp14:editId="6129AE78">
            <wp:extent cx="1908000" cy="3695006"/>
            <wp:effectExtent l="0" t="0" r="0" b="127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3171"/>
                    <a:stretch/>
                  </pic:blipFill>
                  <pic:spPr bwMode="auto">
                    <a:xfrm>
                      <a:off x="0" y="0"/>
                      <a:ext cx="1908000" cy="3695006"/>
                    </a:xfrm>
                    <a:prstGeom prst="rect">
                      <a:avLst/>
                    </a:prstGeom>
                    <a:noFill/>
                    <a:ln>
                      <a:noFill/>
                    </a:ln>
                    <a:extLst>
                      <a:ext uri="{53640926-AAD7-44D8-BBD7-CCE9431645EC}">
                        <a14:shadowObscured xmlns:a14="http://schemas.microsoft.com/office/drawing/2010/main"/>
                      </a:ext>
                    </a:extLst>
                  </pic:spPr>
                </pic:pic>
              </a:graphicData>
            </a:graphic>
          </wp:inline>
        </w:drawing>
      </w:r>
    </w:p>
    <w:p w14:paraId="4C305C94" w14:textId="394901FE" w:rsidR="00CB6F02" w:rsidRDefault="00CB6F02" w:rsidP="00CB6F02">
      <w:pPr>
        <w:pStyle w:val="Beschriftung"/>
      </w:pPr>
      <w:bookmarkStart w:id="5" w:name="_Ref96610460"/>
      <w:r>
        <w:t xml:space="preserve">Figure </w:t>
      </w:r>
      <w:r>
        <w:fldChar w:fldCharType="begin"/>
      </w:r>
      <w:r>
        <w:instrText xml:space="preserve"> SEQ Figure \* ARABIC </w:instrText>
      </w:r>
      <w:r>
        <w:fldChar w:fldCharType="separate"/>
      </w:r>
      <w:r>
        <w:rPr>
          <w:noProof/>
        </w:rPr>
        <w:t>5</w:t>
      </w:r>
      <w:r>
        <w:fldChar w:fldCharType="end"/>
      </w:r>
      <w:bookmarkEnd w:id="5"/>
      <w:r>
        <w:t xml:space="preserve">: From left to right: temperature [°C] at the top of the </w:t>
      </w:r>
      <w:proofErr w:type="spellStart"/>
      <w:r>
        <w:t>Pechelbronn</w:t>
      </w:r>
      <w:proofErr w:type="spellEnd"/>
      <w:r>
        <w:t xml:space="preserve"> Group, thickness of the </w:t>
      </w:r>
      <w:proofErr w:type="spellStart"/>
      <w:r>
        <w:t>Pechelbronn</w:t>
      </w:r>
      <w:proofErr w:type="spellEnd"/>
      <w:r>
        <w:t xml:space="preserve"> group and all faults incorporated in the model.</w:t>
      </w:r>
    </w:p>
    <w:p w14:paraId="40DE51C1" w14:textId="77777777" w:rsidR="00CB6F02" w:rsidRPr="00CB6F02" w:rsidRDefault="00CB6F02" w:rsidP="00CB6F02"/>
    <w:p w14:paraId="7986FE56" w14:textId="21E34863" w:rsidR="00CC42BA" w:rsidRDefault="00CC42BA" w:rsidP="00784446">
      <w:pPr>
        <w:spacing w:after="60" w:line="276" w:lineRule="auto"/>
        <w:jc w:val="both"/>
      </w:pPr>
      <w:r>
        <w:t>The uncertainty of the structural model increases with increasing distance away from to the input data</w:t>
      </w:r>
      <w:r w:rsidR="00BF583A">
        <w:t xml:space="preserve"> (Van der Vaart et al. 2021)</w:t>
      </w:r>
      <w:r>
        <w:t xml:space="preserve">. For the horizon top surfaces, lithological well logs are the most trusted type of input data. </w:t>
      </w:r>
      <w:r w:rsidR="00BF583A">
        <w:t>Assessing</w:t>
      </w:r>
      <w:r>
        <w:t xml:space="preserve"> the borehole locations (</w:t>
      </w:r>
      <w:r w:rsidR="00F06758">
        <w:rPr>
          <w:highlight w:val="yellow"/>
        </w:rPr>
        <w:fldChar w:fldCharType="begin"/>
      </w:r>
      <w:r w:rsidR="00F06758">
        <w:instrText xml:space="preserve"> REF _Ref50663866 \h </w:instrText>
      </w:r>
      <w:r w:rsidR="00F06758">
        <w:rPr>
          <w:highlight w:val="yellow"/>
        </w:rPr>
      </w:r>
      <w:r w:rsidR="00F06758">
        <w:rPr>
          <w:highlight w:val="yellow"/>
        </w:rPr>
        <w:fldChar w:fldCharType="separate"/>
      </w:r>
      <w:r w:rsidR="00F06758">
        <w:t xml:space="preserve">Figure </w:t>
      </w:r>
      <w:r w:rsidR="00F06758">
        <w:rPr>
          <w:noProof/>
        </w:rPr>
        <w:t>1</w:t>
      </w:r>
      <w:r w:rsidR="00F06758">
        <w:rPr>
          <w:highlight w:val="yellow"/>
        </w:rPr>
        <w:fldChar w:fldCharType="end"/>
      </w:r>
      <w:r>
        <w:t xml:space="preserve">), it becomes obvious that there are no drillings in the northern and southeastern parts of the study area. In the south, however, there is the reprocessed and recently reinterpreted DEKORP 9N 2D seismic </w:t>
      </w:r>
      <w:r w:rsidRPr="004B781E">
        <w:t>section (Homuth et al. 202</w:t>
      </w:r>
      <w:r w:rsidR="00BF583A" w:rsidRPr="004B781E">
        <w:t>1</w:t>
      </w:r>
      <w:r w:rsidRPr="004B781E">
        <w:t>) and</w:t>
      </w:r>
      <w:r>
        <w:t xml:space="preserve"> the neighboring </w:t>
      </w:r>
      <w:proofErr w:type="spellStart"/>
      <w:r>
        <w:t>GeORG</w:t>
      </w:r>
      <w:proofErr w:type="spellEnd"/>
      <w:r>
        <w:t xml:space="preserve"> 3D model (</w:t>
      </w:r>
      <w:proofErr w:type="spellStart"/>
      <w:r>
        <w:t>GeORG-Projektteam</w:t>
      </w:r>
      <w:proofErr w:type="spellEnd"/>
      <w:r>
        <w:t xml:space="preserve"> 2013). </w:t>
      </w:r>
      <w:r w:rsidR="00BF583A">
        <w:t>For</w:t>
      </w:r>
      <w:r>
        <w:t xml:space="preserve"> </w:t>
      </w:r>
      <w:r w:rsidR="00BF583A">
        <w:t>the</w:t>
      </w:r>
      <w:r>
        <w:t xml:space="preserve"> key region </w:t>
      </w:r>
      <w:r w:rsidR="00BF583A">
        <w:t xml:space="preserve">of the geothermal potential assessment </w:t>
      </w:r>
      <w:proofErr w:type="spellStart"/>
      <w:r>
        <w:t>Eich-Königsgarten</w:t>
      </w:r>
      <w:proofErr w:type="spellEnd"/>
      <w:r w:rsidR="00BF583A">
        <w:t xml:space="preserve"> (Bär et al. 2022)</w:t>
      </w:r>
      <w:r>
        <w:t xml:space="preserve">, the density of lithological well logs </w:t>
      </w:r>
      <w:proofErr w:type="gramStart"/>
      <w:r>
        <w:t>is</w:t>
      </w:r>
      <w:proofErr w:type="gramEnd"/>
      <w:r>
        <w:t xml:space="preserve"> high and a structural map based on 2D seismic surveys is available (Plein 1992), which implies less uncertainty concerning the structure, depth and thickness of the reservoir horizon. </w:t>
      </w:r>
    </w:p>
    <w:p w14:paraId="4AD8233A" w14:textId="1F884079" w:rsidR="00CC42BA" w:rsidRDefault="00CC42BA" w:rsidP="00784446">
      <w:pPr>
        <w:spacing w:after="60" w:line="276" w:lineRule="auto"/>
        <w:jc w:val="both"/>
      </w:pPr>
      <w:r>
        <w:t xml:space="preserve">For the fault planes, the 3D structural model of Hesse (Arndt 2012), the </w:t>
      </w:r>
      <w:proofErr w:type="spellStart"/>
      <w:r>
        <w:t>GeORG</w:t>
      </w:r>
      <w:proofErr w:type="spellEnd"/>
      <w:r>
        <w:t xml:space="preserve"> 3D model (</w:t>
      </w:r>
      <w:proofErr w:type="spellStart"/>
      <w:r>
        <w:t>GeORG-Projektteam</w:t>
      </w:r>
      <w:proofErr w:type="spellEnd"/>
      <w:r>
        <w:t xml:space="preserve"> 2013) and structural maps (</w:t>
      </w:r>
      <w:proofErr w:type="spellStart"/>
      <w:r>
        <w:t>Perner</w:t>
      </w:r>
      <w:proofErr w:type="spellEnd"/>
      <w:r>
        <w:t xml:space="preserve"> 2018, </w:t>
      </w:r>
      <w:proofErr w:type="spellStart"/>
      <w:r>
        <w:t>Derer</w:t>
      </w:r>
      <w:proofErr w:type="spellEnd"/>
      <w:r>
        <w:t xml:space="preserve"> 2003, Plein</w:t>
      </w:r>
      <w:r w:rsidR="000602B8">
        <w:t xml:space="preserve"> </w:t>
      </w:r>
      <w:r>
        <w:t xml:space="preserve">1992, </w:t>
      </w:r>
      <w:proofErr w:type="spellStart"/>
      <w:r>
        <w:t>Illies</w:t>
      </w:r>
      <w:proofErr w:type="spellEnd"/>
      <w:r>
        <w:t xml:space="preserve"> 1974) served as input data. The exact location and course of a fault might differ by several hundred meters and the faults might be much less discrete than modelled here. We also neglected s</w:t>
      </w:r>
      <w:r w:rsidR="000602B8">
        <w:t xml:space="preserve">mall faults with </w:t>
      </w:r>
      <w:proofErr w:type="spellStart"/>
      <w:r w:rsidR="000602B8">
        <w:t>subseismic</w:t>
      </w:r>
      <w:proofErr w:type="spellEnd"/>
      <w:r>
        <w:t xml:space="preserve"> displacement. Reinhold et al. (2016) argue that published structural maps, which rely on 2D </w:t>
      </w:r>
      <w:proofErr w:type="spellStart"/>
      <w:r>
        <w:t>seismics</w:t>
      </w:r>
      <w:proofErr w:type="spellEnd"/>
      <w:r>
        <w:t xml:space="preserve">, often display transfer faults and tend to overestimate fault lengths. In their 3D </w:t>
      </w:r>
      <w:proofErr w:type="spellStart"/>
      <w:r>
        <w:t>seismics</w:t>
      </w:r>
      <w:proofErr w:type="spellEnd"/>
      <w:r>
        <w:t xml:space="preserve">, they do not observe transfer faults, but instead relay ramps. Since many of the faults in the inner graben used in our 3D model rely on the structural maps proposed by </w:t>
      </w:r>
      <w:proofErr w:type="spellStart"/>
      <w:r>
        <w:t>Perner</w:t>
      </w:r>
      <w:proofErr w:type="spellEnd"/>
      <w:r>
        <w:t xml:space="preserve"> (2018) (which were built using 2D and 3D </w:t>
      </w:r>
      <w:proofErr w:type="spellStart"/>
      <w:r>
        <w:t>seismics</w:t>
      </w:r>
      <w:proofErr w:type="spellEnd"/>
      <w:r>
        <w:t xml:space="preserve">), we partly integrated newer interpretations based on 3D </w:t>
      </w:r>
      <w:proofErr w:type="spellStart"/>
      <w:r>
        <w:t>seismics</w:t>
      </w:r>
      <w:proofErr w:type="spellEnd"/>
      <w:r>
        <w:t xml:space="preserve">. Especially in the surroundings of the region </w:t>
      </w:r>
      <w:proofErr w:type="spellStart"/>
      <w:r>
        <w:t>Eich-Königsgarten</w:t>
      </w:r>
      <w:proofErr w:type="spellEnd"/>
      <w:r>
        <w:t xml:space="preserve">, where we modelled </w:t>
      </w:r>
      <w:r w:rsidR="00D65194">
        <w:t>small, isolated</w:t>
      </w:r>
      <w:r>
        <w:t xml:space="preserve"> compartments, the existence of relay ramps rather than transfer faults might imply that the compartments are not isolated and that the potential reservoir volume and interconnectivity is larger than anticipated in our study. </w:t>
      </w:r>
    </w:p>
    <w:p w14:paraId="03E3B67E" w14:textId="71527D3E" w:rsidR="00CC42BA" w:rsidRDefault="00CC42BA" w:rsidP="00784446">
      <w:pPr>
        <w:spacing w:after="60" w:line="276" w:lineRule="auto"/>
        <w:jc w:val="both"/>
      </w:pPr>
      <w:r>
        <w:lastRenderedPageBreak/>
        <w:t xml:space="preserve">The degree of detail of </w:t>
      </w:r>
      <w:r w:rsidR="00BF583A">
        <w:t>the provided</w:t>
      </w:r>
      <w:r>
        <w:t xml:space="preserve"> 3D structural model is relatively high because of the </w:t>
      </w:r>
      <w:r w:rsidR="00D65194">
        <w:t>number</w:t>
      </w:r>
      <w:r>
        <w:t xml:space="preserve"> of faults incorporated and considering it</w:t>
      </w:r>
      <w:r w:rsidR="000602B8">
        <w:t>’</w:t>
      </w:r>
      <w:r>
        <w:t>s relatively large areal extend. Nevertheless, in a local scale model</w:t>
      </w:r>
      <w:r w:rsidR="00BF583A">
        <w:t xml:space="preserve"> based on 3D seismic surveys</w:t>
      </w:r>
      <w:r>
        <w:t>, structural features could be resolved in greater detail, yielding more accurate information on the lateral reservoir extend</w:t>
      </w:r>
      <w:r w:rsidR="00BF583A">
        <w:t>.</w:t>
      </w:r>
    </w:p>
    <w:bookmarkEnd w:id="0"/>
    <w:p w14:paraId="2A712C9B" w14:textId="77777777" w:rsidR="008D6F34" w:rsidRDefault="008D6F34" w:rsidP="00567C4C"/>
    <w:p w14:paraId="0C821A67" w14:textId="061260B1" w:rsidR="000602B8" w:rsidRDefault="000602B8" w:rsidP="000602B8">
      <w:pPr>
        <w:pStyle w:val="berschrift1"/>
      </w:pPr>
      <w:r>
        <w:t>File description</w:t>
      </w:r>
    </w:p>
    <w:p w14:paraId="48D636CD" w14:textId="08242D0C" w:rsidR="00D65194" w:rsidRDefault="00A70856" w:rsidP="000602B8">
      <w:pPr>
        <w:spacing w:after="60" w:line="276" w:lineRule="auto"/>
        <w:jc w:val="both"/>
      </w:pPr>
      <w:r>
        <w:t>The model horizons</w:t>
      </w:r>
      <w:r w:rsidR="00F06758">
        <w:t>, fault surfaces</w:t>
      </w:r>
      <w:r>
        <w:t xml:space="preserve"> and grids</w:t>
      </w:r>
      <w:r w:rsidR="000602B8">
        <w:t xml:space="preserve"> are provided </w:t>
      </w:r>
      <w:r>
        <w:t>in t</w:t>
      </w:r>
      <w:r w:rsidR="00D65194">
        <w:t>hree</w:t>
      </w:r>
      <w:r>
        <w:t xml:space="preserve"> different ways: </w:t>
      </w:r>
    </w:p>
    <w:p w14:paraId="04AD9158" w14:textId="77777777" w:rsidR="00D65194" w:rsidRDefault="00A70856" w:rsidP="000602B8">
      <w:pPr>
        <w:spacing w:after="60" w:line="276" w:lineRule="auto"/>
        <w:jc w:val="both"/>
      </w:pPr>
      <w:r>
        <w:t xml:space="preserve">1) </w:t>
      </w:r>
      <w:r w:rsidR="000602B8">
        <w:t>as tab separated ASCII files, one for each model unit while their structure is identica</w:t>
      </w:r>
      <w:r w:rsidR="0066466C">
        <w:t>l</w:t>
      </w:r>
      <w:r>
        <w:t xml:space="preserve"> and </w:t>
      </w:r>
    </w:p>
    <w:p w14:paraId="34FF5701" w14:textId="2403CDDD" w:rsidR="00D65194" w:rsidRDefault="00A70856" w:rsidP="000602B8">
      <w:pPr>
        <w:spacing w:after="60" w:line="276" w:lineRule="auto"/>
        <w:jc w:val="both"/>
      </w:pPr>
      <w:r>
        <w:t>2) as GOCAD-SKUA objects (</w:t>
      </w:r>
      <w:r w:rsidR="00F06758">
        <w:rPr>
          <w:i/>
        </w:rPr>
        <w:t>surfaces</w:t>
      </w:r>
      <w:r>
        <w:t>), which can be directly imported in GOCAD-SKUA projects</w:t>
      </w:r>
      <w:r w:rsidR="00BF583A">
        <w:t xml:space="preserve"> and</w:t>
      </w:r>
    </w:p>
    <w:p w14:paraId="70BAE1DA" w14:textId="08C108E5" w:rsidR="00D65194" w:rsidRDefault="00D65194" w:rsidP="000602B8">
      <w:pPr>
        <w:spacing w:after="60" w:line="276" w:lineRule="auto"/>
        <w:jc w:val="both"/>
      </w:pPr>
      <w:r>
        <w:t>3) as GOCAD-SKUA project, which includes all object</w:t>
      </w:r>
      <w:r w:rsidR="00BF583A">
        <w:t>s</w:t>
      </w:r>
      <w:r>
        <w:t xml:space="preserve"> provided separately as described in 2.</w:t>
      </w:r>
    </w:p>
    <w:p w14:paraId="200272AF" w14:textId="2925FC5B" w:rsidR="000602B8" w:rsidRDefault="000602B8" w:rsidP="000602B8">
      <w:pPr>
        <w:spacing w:after="60" w:line="276" w:lineRule="auto"/>
        <w:jc w:val="both"/>
      </w:pPr>
      <w:r w:rsidRPr="005014BE">
        <w:t>As i</w:t>
      </w:r>
      <w:r w:rsidR="00A70856" w:rsidRPr="005014BE">
        <w:t>ndicated by the headers of the ASCII</w:t>
      </w:r>
      <w:r w:rsidRPr="005014BE">
        <w:t xml:space="preserve"> files, column #1 contains the </w:t>
      </w:r>
      <w:r w:rsidR="00E80EEE" w:rsidRPr="005014BE">
        <w:t>name, column #2 contains the part ID</w:t>
      </w:r>
      <w:r w:rsidR="00F06758" w:rsidRPr="005014BE">
        <w:t xml:space="preserve"> of the individual surface elements</w:t>
      </w:r>
      <w:r w:rsidR="00E80EEE" w:rsidRPr="005014BE">
        <w:t xml:space="preserve">, column #3 contains the </w:t>
      </w:r>
      <w:r w:rsidRPr="005014BE">
        <w:t>easting (X coordinate), column #</w:t>
      </w:r>
      <w:r w:rsidR="00E80EEE" w:rsidRPr="005014BE">
        <w:t>4</w:t>
      </w:r>
      <w:r w:rsidRPr="005014BE">
        <w:t xml:space="preserve"> the northing (Y coordinate), column #</w:t>
      </w:r>
      <w:r w:rsidR="00E80EEE" w:rsidRPr="005014BE">
        <w:t>5</w:t>
      </w:r>
      <w:r w:rsidRPr="005014BE">
        <w:t xml:space="preserve"> the depth of the top of the model unit [m above sea level]. The m</w:t>
      </w:r>
      <w:r w:rsidR="00A70856" w:rsidRPr="005014BE">
        <w:t>odel horizontally extends by 27.5 x 49</w:t>
      </w:r>
      <w:r w:rsidRPr="005014BE">
        <w:t xml:space="preserve"> km.</w:t>
      </w:r>
    </w:p>
    <w:p w14:paraId="18F66943" w14:textId="4AA07D56" w:rsidR="000602B8" w:rsidRDefault="000602B8" w:rsidP="000602B8">
      <w:pPr>
        <w:spacing w:after="60" w:line="276" w:lineRule="auto"/>
        <w:jc w:val="both"/>
      </w:pPr>
      <w:r>
        <w:t xml:space="preserve">Depth information is provided for </w:t>
      </w:r>
      <w:r w:rsidR="00A70856">
        <w:t>the irregular</w:t>
      </w:r>
      <w:r>
        <w:t xml:space="preserve"> spaced grid</w:t>
      </w:r>
      <w:r w:rsidR="00A70856">
        <w:t>s</w:t>
      </w:r>
      <w:r>
        <w:t xml:space="preserve"> which are </w:t>
      </w:r>
      <w:r w:rsidR="00A70856">
        <w:t xml:space="preserve">unique </w:t>
      </w:r>
      <w:r>
        <w:t xml:space="preserve">for all model units. These grid nodes are assigned coordinates of the </w:t>
      </w:r>
      <w:proofErr w:type="spellStart"/>
      <w:r w:rsidR="008C4DC3" w:rsidRPr="008C4DC3">
        <w:t>Gauß-Krüger</w:t>
      </w:r>
      <w:proofErr w:type="spellEnd"/>
      <w:r w:rsidR="008C4DC3" w:rsidRPr="008C4DC3">
        <w:t xml:space="preserve"> DHDN Zone 3</w:t>
      </w:r>
      <w:r w:rsidR="00A70856">
        <w:t xml:space="preserve">. </w:t>
      </w:r>
      <w:r>
        <w:t>The file names include the name of the corresponding model unit. The vertical resolution of the final 3D model is heterogeneous since it corresponds to the variable thickness of its units.</w:t>
      </w:r>
      <w:r w:rsidR="0066466C">
        <w:t xml:space="preserve"> For the GOCAD-SKUA objects, the properties as provided in the original project are giving additional information. As unique case, the SGRID of the </w:t>
      </w:r>
      <w:proofErr w:type="spellStart"/>
      <w:r w:rsidR="0066466C">
        <w:t>Pechelbronn</w:t>
      </w:r>
      <w:proofErr w:type="spellEnd"/>
      <w:r w:rsidR="0066466C">
        <w:t xml:space="preserve"> Group also provides the results of the stochastic hydrothermal potential assessment</w:t>
      </w:r>
      <w:r w:rsidR="00F22F6B">
        <w:t xml:space="preserve"> (</w:t>
      </w:r>
      <w:r w:rsidR="00BF583A">
        <w:t>Bär</w:t>
      </w:r>
      <w:r w:rsidR="00F22F6B">
        <w:t xml:space="preserve"> et al. 202</w:t>
      </w:r>
      <w:r w:rsidR="00D65194">
        <w:t>2</w:t>
      </w:r>
      <w:r w:rsidR="00F22F6B">
        <w:t>)</w:t>
      </w:r>
      <w:r w:rsidR="0066466C">
        <w:t xml:space="preserve"> as additional properties.</w:t>
      </w:r>
      <w:r w:rsidR="00F34908">
        <w:t xml:space="preserve"> The parameterized SGRID is provided within the GOCAD-SKUA project only (3</w:t>
      </w:r>
      <w:proofErr w:type="gramStart"/>
      <w:r w:rsidR="00F34908">
        <w:t>), since</w:t>
      </w:r>
      <w:proofErr w:type="gramEnd"/>
      <w:r w:rsidR="00F34908">
        <w:t xml:space="preserve"> the file size exceeds 30 Gb as ASCII or GOCAD-SKUA object.</w:t>
      </w:r>
    </w:p>
    <w:p w14:paraId="283EABCF" w14:textId="589F8A2F" w:rsidR="000602B8" w:rsidRPr="000602B8" w:rsidRDefault="000602B8" w:rsidP="000602B8">
      <w:pPr>
        <w:spacing w:after="60" w:line="276" w:lineRule="auto"/>
        <w:jc w:val="both"/>
      </w:pPr>
      <w:r>
        <w:t xml:space="preserve">Please also note that the thickness of the gridded units is set to 0.1 m at places where the units are </w:t>
      </w:r>
      <w:r w:rsidR="00B4100E">
        <w:t>observed</w:t>
      </w:r>
      <w:r>
        <w:t xml:space="preserve"> to be absent. We accept this offset value since (</w:t>
      </w:r>
      <w:proofErr w:type="spellStart"/>
      <w:r>
        <w:t>i</w:t>
      </w:r>
      <w:proofErr w:type="spellEnd"/>
      <w:r>
        <w:t xml:space="preserve">) this minor vertical shift of grid nodes significantly simplifies the transformation into a 3D model ready for applying the Finite Element Method (e.g., for heat transport simulations) and (ii) a thickness difference of 0.1 m does not critically affect </w:t>
      </w:r>
      <w:r w:rsidR="006D6E7F">
        <w:t>regional</w:t>
      </w:r>
      <w:r>
        <w:t>-scale calculations of gravity anomalies and the conductive thermal field.</w:t>
      </w:r>
    </w:p>
    <w:p w14:paraId="23766401" w14:textId="0839CEE8" w:rsidR="008D6F34" w:rsidRDefault="008D6F34" w:rsidP="008A5ACE">
      <w:pPr>
        <w:pStyle w:val="berschrift1"/>
        <w:numPr>
          <w:ilvl w:val="0"/>
          <w:numId w:val="0"/>
        </w:numPr>
        <w:ind w:left="431" w:hanging="431"/>
      </w:pPr>
      <w:r>
        <w:t>Acknowledgement</w:t>
      </w:r>
    </w:p>
    <w:p w14:paraId="030474FD" w14:textId="77777777" w:rsidR="00CC42BA" w:rsidRDefault="00CC42BA" w:rsidP="00784446">
      <w:pPr>
        <w:spacing w:after="60" w:line="276" w:lineRule="auto"/>
        <w:jc w:val="both"/>
      </w:pPr>
      <w:r>
        <w:t>The Federal Ministry for Economic Aﬀairs and Energy (</w:t>
      </w:r>
      <w:proofErr w:type="spellStart"/>
      <w:r>
        <w:t>BMWi</w:t>
      </w:r>
      <w:proofErr w:type="spellEnd"/>
      <w:r>
        <w:t xml:space="preserve">) is gratefully acknowledged for funding the research project “Hessen-3D 2.0”, coordinated by the </w:t>
      </w:r>
      <w:proofErr w:type="spellStart"/>
      <w:r>
        <w:t>Technische</w:t>
      </w:r>
      <w:proofErr w:type="spellEnd"/>
      <w:r>
        <w:t xml:space="preserve"> Universität Darmstadt (grant agreement no. 0325944 A and 0325944 B). We kindly acknowledge our project partners and associated partners as the Helmholtz Center </w:t>
      </w:r>
      <w:proofErr w:type="spellStart"/>
      <w:r>
        <w:t>GeoForschungsZentrum</w:t>
      </w:r>
      <w:proofErr w:type="spellEnd"/>
      <w:r>
        <w:t xml:space="preserve"> Potsdam, the federal geological survey of Hessen (</w:t>
      </w:r>
      <w:proofErr w:type="spellStart"/>
      <w:r>
        <w:t>Hessisches</w:t>
      </w:r>
      <w:proofErr w:type="spellEnd"/>
      <w:r>
        <w:t xml:space="preserve"> </w:t>
      </w:r>
      <w:proofErr w:type="spellStart"/>
      <w:r>
        <w:t>Landesamt</w:t>
      </w:r>
      <w:proofErr w:type="spellEnd"/>
      <w:r>
        <w:t xml:space="preserve"> für </w:t>
      </w:r>
      <w:proofErr w:type="spellStart"/>
      <w:r>
        <w:t>Naturschutz</w:t>
      </w:r>
      <w:proofErr w:type="spellEnd"/>
      <w:r>
        <w:t xml:space="preserve">, Umwelt und </w:t>
      </w:r>
      <w:proofErr w:type="spellStart"/>
      <w:r>
        <w:t>Geologie</w:t>
      </w:r>
      <w:proofErr w:type="spellEnd"/>
      <w:r>
        <w:t>, HLNUG), the federal Ministry of Economics and Energy (</w:t>
      </w:r>
      <w:proofErr w:type="spellStart"/>
      <w:r>
        <w:t>Hessisches</w:t>
      </w:r>
      <w:proofErr w:type="spellEnd"/>
      <w:r>
        <w:t xml:space="preserve"> Ministerium für </w:t>
      </w:r>
      <w:proofErr w:type="spellStart"/>
      <w:r>
        <w:t>Wirtschaft</w:t>
      </w:r>
      <w:proofErr w:type="spellEnd"/>
      <w:r>
        <w:t xml:space="preserve">, </w:t>
      </w:r>
      <w:proofErr w:type="spellStart"/>
      <w:r>
        <w:t>Energie</w:t>
      </w:r>
      <w:proofErr w:type="spellEnd"/>
      <w:r>
        <w:t xml:space="preserve">, </w:t>
      </w:r>
      <w:proofErr w:type="spellStart"/>
      <w:r>
        <w:t>Verkehr</w:t>
      </w:r>
      <w:proofErr w:type="spellEnd"/>
      <w:r>
        <w:t xml:space="preserve"> und </w:t>
      </w:r>
      <w:proofErr w:type="spellStart"/>
      <w:r>
        <w:t>Landesentwicklung</w:t>
      </w:r>
      <w:proofErr w:type="spellEnd"/>
      <w:r>
        <w:t>, HMWEVL) and the Leibniz Institute for Applied Geophysics (LIAG).</w:t>
      </w:r>
    </w:p>
    <w:p w14:paraId="5D08B339" w14:textId="77777777" w:rsidR="00CC42BA" w:rsidRDefault="00CC42BA" w:rsidP="00784446">
      <w:pPr>
        <w:spacing w:after="60" w:line="276" w:lineRule="auto"/>
        <w:jc w:val="both"/>
      </w:pPr>
      <w:r>
        <w:t>We want to thank the DFG in the framework of the Excellence Initiative, Darmstadt Graduate School of Excellence Energy Science and Engineering (GSC 1070) for their financial support.</w:t>
      </w:r>
    </w:p>
    <w:p w14:paraId="2060ADAC" w14:textId="7F5929E6" w:rsidR="008D6F34" w:rsidRDefault="00CC42BA" w:rsidP="00784446">
      <w:pPr>
        <w:spacing w:after="60" w:line="276" w:lineRule="auto"/>
        <w:jc w:val="both"/>
      </w:pPr>
      <w:r>
        <w:lastRenderedPageBreak/>
        <w:t xml:space="preserve">The </w:t>
      </w:r>
      <w:proofErr w:type="spellStart"/>
      <w:r>
        <w:t>Bundesverband</w:t>
      </w:r>
      <w:proofErr w:type="spellEnd"/>
      <w:r>
        <w:t xml:space="preserve"> </w:t>
      </w:r>
      <w:proofErr w:type="spellStart"/>
      <w:r>
        <w:t>Erdgas</w:t>
      </w:r>
      <w:proofErr w:type="spellEnd"/>
      <w:r>
        <w:t xml:space="preserve">, </w:t>
      </w:r>
      <w:proofErr w:type="spellStart"/>
      <w:r>
        <w:t>Erdöl</w:t>
      </w:r>
      <w:proofErr w:type="spellEnd"/>
      <w:r>
        <w:t xml:space="preserve"> und </w:t>
      </w:r>
      <w:proofErr w:type="spellStart"/>
      <w:r>
        <w:t>Geoenergie</w:t>
      </w:r>
      <w:proofErr w:type="spellEnd"/>
      <w:r>
        <w:t xml:space="preserve"> </w:t>
      </w:r>
      <w:proofErr w:type="spellStart"/>
      <w:r>
        <w:t>e.V.</w:t>
      </w:r>
      <w:proofErr w:type="spellEnd"/>
      <w:r>
        <w:t xml:space="preserve"> (BVEG) is kindly acknowledged for the collaboration agreement for data exchange. ExxonMobil and </w:t>
      </w:r>
      <w:proofErr w:type="spellStart"/>
      <w:r>
        <w:t>Wintershall</w:t>
      </w:r>
      <w:proofErr w:type="spellEnd"/>
      <w:r>
        <w:t xml:space="preserve"> Holding GmbH permitted access to its archive of drill cores and sampling, provided access to drill core data and to borehole geophysical logs.</w:t>
      </w:r>
    </w:p>
    <w:p w14:paraId="622A637A" w14:textId="39C24A77" w:rsidR="00CC42BA" w:rsidRDefault="00CC42BA" w:rsidP="00CC42BA"/>
    <w:p w14:paraId="1F34BA73" w14:textId="77777777" w:rsidR="001F195F" w:rsidRDefault="001F195F" w:rsidP="001F195F">
      <w:pPr>
        <w:pStyle w:val="berschrift1"/>
        <w:numPr>
          <w:ilvl w:val="0"/>
          <w:numId w:val="0"/>
        </w:numPr>
        <w:ind w:left="431" w:hanging="431"/>
      </w:pPr>
      <w:r>
        <w:t>Contributions of each author</w:t>
      </w:r>
    </w:p>
    <w:p w14:paraId="44E1A2AC" w14:textId="517FC41B" w:rsidR="001F195F" w:rsidRDefault="001F195F" w:rsidP="001F195F">
      <w:proofErr w:type="spellStart"/>
      <w:r>
        <w:t>Meike</w:t>
      </w:r>
      <w:proofErr w:type="spellEnd"/>
      <w:r>
        <w:t xml:space="preserve"> Hintze: Conceptualization, Modelling, Data curation, Formal analysis, Investigation, Methodology, Visualization, Writing – original draft, review &amp; editing</w:t>
      </w:r>
    </w:p>
    <w:p w14:paraId="4100F604" w14:textId="77777777" w:rsidR="001F195F" w:rsidRDefault="001F195F" w:rsidP="001F195F">
      <w:r>
        <w:t>Dr. Kristian Bär: Conceptualization, Data curation, Funding acquisition, Project lead and administration, Supervision, Writing – original draft, review &amp; editing</w:t>
      </w:r>
    </w:p>
    <w:p w14:paraId="1F2A729C" w14:textId="3717F89A" w:rsidR="001F195F" w:rsidRDefault="001F195F" w:rsidP="001F195F">
      <w:r>
        <w:t>Dr. Judith Bott: Conceptualization, Funding acquisition, Writing – review &amp; editing</w:t>
      </w:r>
    </w:p>
    <w:p w14:paraId="3A62EA74" w14:textId="77777777" w:rsidR="001F195F" w:rsidRDefault="001F195F" w:rsidP="001F195F">
      <w:r>
        <w:t>Prof. Dr. Ingo Sass: Resources, Supervision, Writing – review &amp; editing</w:t>
      </w:r>
    </w:p>
    <w:p w14:paraId="7FC93C7A" w14:textId="77777777" w:rsidR="001F195F" w:rsidRDefault="001F195F" w:rsidP="001F195F">
      <w:pPr>
        <w:pStyle w:val="berschrift1"/>
        <w:numPr>
          <w:ilvl w:val="0"/>
          <w:numId w:val="0"/>
        </w:numPr>
        <w:ind w:left="431" w:hanging="431"/>
      </w:pPr>
      <w:r>
        <w:t>Competing Interest</w:t>
      </w:r>
    </w:p>
    <w:p w14:paraId="6DAF8EBF" w14:textId="66221A71" w:rsidR="001F195F" w:rsidRDefault="001F195F" w:rsidP="001F195F">
      <w:r>
        <w:t>We have no conflicts of interest to disclose.</w:t>
      </w:r>
    </w:p>
    <w:p w14:paraId="467619E5" w14:textId="078FA2F8" w:rsidR="00CC42BA" w:rsidRDefault="00CC42BA" w:rsidP="00CC42BA">
      <w:pPr>
        <w:pStyle w:val="berschrift1"/>
      </w:pPr>
      <w:r>
        <w:t>References</w:t>
      </w:r>
    </w:p>
    <w:p w14:paraId="6276D0D3" w14:textId="13605C1B" w:rsidR="00B62C03" w:rsidRDefault="00B62C03" w:rsidP="00B62C03">
      <w:pPr>
        <w:spacing w:after="60" w:line="240" w:lineRule="auto"/>
        <w:ind w:left="284" w:hanging="284"/>
        <w:jc w:val="both"/>
        <w:rPr>
          <w:sz w:val="20"/>
          <w:lang w:val="de-DE"/>
        </w:rPr>
      </w:pPr>
      <w:r w:rsidRPr="00B62C03">
        <w:rPr>
          <w:sz w:val="20"/>
          <w:lang w:val="de-DE"/>
        </w:rPr>
        <w:t xml:space="preserve">Arndt, D.: Geologische Strukturmodellierung von Hessen zur Bestimmung von Geopotenzialen, Dissertation, TU Darmstadt, Germany, 199 pp., 2012. </w:t>
      </w:r>
      <w:hyperlink r:id="rId21" w:history="1">
        <w:r w:rsidRPr="00353285">
          <w:rPr>
            <w:rStyle w:val="Hyperlink"/>
            <w:sz w:val="20"/>
            <w:lang w:val="de-DE"/>
          </w:rPr>
          <w:t>https://tuprints.ulb.tu-darmstadt.de/3082/</w:t>
        </w:r>
      </w:hyperlink>
    </w:p>
    <w:p w14:paraId="67CDEBF0" w14:textId="1CD822E4" w:rsidR="00B62C03" w:rsidRDefault="00B62C03" w:rsidP="00B62C03">
      <w:pPr>
        <w:spacing w:after="60" w:line="240" w:lineRule="auto"/>
        <w:ind w:left="284" w:hanging="284"/>
        <w:jc w:val="both"/>
        <w:rPr>
          <w:sz w:val="20"/>
          <w:lang w:val="de-DE"/>
        </w:rPr>
      </w:pPr>
      <w:r w:rsidRPr="00B62C03">
        <w:rPr>
          <w:sz w:val="20"/>
          <w:lang w:val="de-DE"/>
        </w:rPr>
        <w:t xml:space="preserve">Bär, K.: Untersuchung der tiefengeothermischen Potenziale von Hessen: Dissertation TU Darmstadt, 265 pp., 2012. </w:t>
      </w:r>
      <w:hyperlink r:id="rId22" w:history="1">
        <w:r w:rsidRPr="00353285">
          <w:rPr>
            <w:rStyle w:val="Hyperlink"/>
            <w:sz w:val="20"/>
            <w:lang w:val="de-DE"/>
          </w:rPr>
          <w:t>https://tuprints.ulb.tu-darmstadt.de/3067/</w:t>
        </w:r>
      </w:hyperlink>
    </w:p>
    <w:p w14:paraId="7735F0E4" w14:textId="1620ADF7" w:rsidR="00BF583A" w:rsidRPr="00CC42BA" w:rsidRDefault="00BF583A" w:rsidP="00B62C03">
      <w:pPr>
        <w:spacing w:after="60" w:line="240" w:lineRule="auto"/>
        <w:ind w:left="284" w:hanging="284"/>
        <w:jc w:val="both"/>
        <w:rPr>
          <w:sz w:val="20"/>
          <w:lang w:val="de-DE"/>
        </w:rPr>
      </w:pPr>
      <w:r w:rsidRPr="00B6718A">
        <w:rPr>
          <w:sz w:val="20"/>
          <w:highlight w:val="yellow"/>
          <w:lang w:val="de-DE"/>
        </w:rPr>
        <w:t xml:space="preserve">Bär. K., Hintze, M., Bott, J., </w:t>
      </w:r>
      <w:proofErr w:type="spellStart"/>
      <w:r w:rsidRPr="00B6718A">
        <w:rPr>
          <w:sz w:val="20"/>
          <w:highlight w:val="yellow"/>
          <w:lang w:val="de-DE"/>
        </w:rPr>
        <w:t>Sass</w:t>
      </w:r>
      <w:proofErr w:type="spellEnd"/>
      <w:r w:rsidRPr="00B6718A">
        <w:rPr>
          <w:sz w:val="20"/>
          <w:highlight w:val="yellow"/>
          <w:lang w:val="de-DE"/>
        </w:rPr>
        <w:t>, I. (2022</w:t>
      </w:r>
      <w:r w:rsidR="00B6718A" w:rsidRPr="00B6718A">
        <w:rPr>
          <w:sz w:val="20"/>
          <w:highlight w:val="yellow"/>
          <w:lang w:val="de-DE"/>
        </w:rPr>
        <w:t xml:space="preserve">, </w:t>
      </w:r>
      <w:proofErr w:type="spellStart"/>
      <w:r w:rsidR="00B6718A" w:rsidRPr="00B6718A">
        <w:rPr>
          <w:sz w:val="20"/>
          <w:highlight w:val="yellow"/>
          <w:lang w:val="de-DE"/>
        </w:rPr>
        <w:t>subm</w:t>
      </w:r>
      <w:proofErr w:type="spellEnd"/>
      <w:r w:rsidR="00B6718A" w:rsidRPr="00B6718A">
        <w:rPr>
          <w:sz w:val="20"/>
          <w:highlight w:val="yellow"/>
          <w:lang w:val="de-DE"/>
        </w:rPr>
        <w:t>.</w:t>
      </w:r>
      <w:r w:rsidRPr="00B6718A">
        <w:rPr>
          <w:sz w:val="20"/>
          <w:highlight w:val="yellow"/>
          <w:lang w:val="de-DE"/>
        </w:rPr>
        <w:t>):</w:t>
      </w:r>
      <w:r w:rsidR="00B6718A" w:rsidRPr="00B6718A">
        <w:rPr>
          <w:sz w:val="20"/>
          <w:highlight w:val="yellow"/>
          <w:lang w:val="de-DE"/>
        </w:rPr>
        <w:t xml:space="preserve"> 3D </w:t>
      </w:r>
      <w:proofErr w:type="spellStart"/>
      <w:r w:rsidR="00B6718A" w:rsidRPr="00B6718A">
        <w:rPr>
          <w:sz w:val="20"/>
          <w:highlight w:val="yellow"/>
          <w:lang w:val="de-DE"/>
        </w:rPr>
        <w:t>model</w:t>
      </w:r>
      <w:proofErr w:type="spellEnd"/>
      <w:r w:rsidR="00B6718A" w:rsidRPr="00B6718A">
        <w:rPr>
          <w:sz w:val="20"/>
          <w:highlight w:val="yellow"/>
          <w:lang w:val="de-DE"/>
        </w:rPr>
        <w:t xml:space="preserve"> </w:t>
      </w:r>
      <w:proofErr w:type="spellStart"/>
      <w:r w:rsidR="00B6718A" w:rsidRPr="00B6718A">
        <w:rPr>
          <w:sz w:val="20"/>
          <w:highlight w:val="yellow"/>
          <w:lang w:val="de-DE"/>
        </w:rPr>
        <w:t>based</w:t>
      </w:r>
      <w:proofErr w:type="spellEnd"/>
      <w:r w:rsidR="00B6718A" w:rsidRPr="00B6718A">
        <w:rPr>
          <w:sz w:val="20"/>
          <w:highlight w:val="yellow"/>
          <w:lang w:val="de-DE"/>
        </w:rPr>
        <w:t xml:space="preserve"> </w:t>
      </w:r>
      <w:proofErr w:type="spellStart"/>
      <w:r w:rsidR="00B6718A" w:rsidRPr="00B6718A">
        <w:rPr>
          <w:sz w:val="20"/>
          <w:highlight w:val="yellow"/>
          <w:lang w:val="de-DE"/>
        </w:rPr>
        <w:t>assessment</w:t>
      </w:r>
      <w:proofErr w:type="spellEnd"/>
      <w:r w:rsidR="00B6718A" w:rsidRPr="00B6718A">
        <w:rPr>
          <w:sz w:val="20"/>
          <w:highlight w:val="yellow"/>
          <w:lang w:val="de-DE"/>
        </w:rPr>
        <w:t xml:space="preserve"> </w:t>
      </w:r>
      <w:proofErr w:type="spellStart"/>
      <w:r w:rsidR="00B6718A" w:rsidRPr="00B6718A">
        <w:rPr>
          <w:sz w:val="20"/>
          <w:highlight w:val="yellow"/>
          <w:lang w:val="de-DE"/>
        </w:rPr>
        <w:t>of</w:t>
      </w:r>
      <w:proofErr w:type="spellEnd"/>
      <w:r w:rsidR="00B6718A" w:rsidRPr="00B6718A">
        <w:rPr>
          <w:sz w:val="20"/>
          <w:highlight w:val="yellow"/>
          <w:lang w:val="de-DE"/>
        </w:rPr>
        <w:t xml:space="preserve"> </w:t>
      </w:r>
      <w:proofErr w:type="spellStart"/>
      <w:r w:rsidR="00B6718A" w:rsidRPr="00B6718A">
        <w:rPr>
          <w:sz w:val="20"/>
          <w:highlight w:val="yellow"/>
          <w:lang w:val="de-DE"/>
        </w:rPr>
        <w:t>the</w:t>
      </w:r>
      <w:proofErr w:type="spellEnd"/>
      <w:r w:rsidR="00B6718A" w:rsidRPr="00B6718A">
        <w:rPr>
          <w:sz w:val="20"/>
          <w:highlight w:val="yellow"/>
          <w:lang w:val="de-DE"/>
        </w:rPr>
        <w:t xml:space="preserve"> hydrothermal potential </w:t>
      </w:r>
      <w:proofErr w:type="spellStart"/>
      <w:r w:rsidR="00B6718A" w:rsidRPr="00B6718A">
        <w:rPr>
          <w:sz w:val="20"/>
          <w:highlight w:val="yellow"/>
          <w:lang w:val="de-DE"/>
        </w:rPr>
        <w:t>of</w:t>
      </w:r>
      <w:proofErr w:type="spellEnd"/>
      <w:r w:rsidR="00B6718A" w:rsidRPr="00B6718A">
        <w:rPr>
          <w:sz w:val="20"/>
          <w:highlight w:val="yellow"/>
          <w:lang w:val="de-DE"/>
        </w:rPr>
        <w:t xml:space="preserve"> </w:t>
      </w:r>
      <w:proofErr w:type="spellStart"/>
      <w:r w:rsidR="00B6718A" w:rsidRPr="00B6718A">
        <w:rPr>
          <w:sz w:val="20"/>
          <w:highlight w:val="yellow"/>
          <w:lang w:val="de-DE"/>
        </w:rPr>
        <w:t>the</w:t>
      </w:r>
      <w:proofErr w:type="spellEnd"/>
      <w:r w:rsidR="00B6718A" w:rsidRPr="00B6718A">
        <w:rPr>
          <w:sz w:val="20"/>
          <w:highlight w:val="yellow"/>
          <w:lang w:val="de-DE"/>
        </w:rPr>
        <w:t xml:space="preserve"> </w:t>
      </w:r>
      <w:proofErr w:type="spellStart"/>
      <w:r w:rsidR="00B6718A" w:rsidRPr="00B6718A">
        <w:rPr>
          <w:sz w:val="20"/>
          <w:highlight w:val="yellow"/>
          <w:lang w:val="de-DE"/>
        </w:rPr>
        <w:t>Pechelbronn</w:t>
      </w:r>
      <w:proofErr w:type="spellEnd"/>
      <w:r w:rsidR="00B6718A" w:rsidRPr="00B6718A">
        <w:rPr>
          <w:sz w:val="20"/>
          <w:highlight w:val="yellow"/>
          <w:lang w:val="de-DE"/>
        </w:rPr>
        <w:t xml:space="preserve"> Group in </w:t>
      </w:r>
      <w:proofErr w:type="spellStart"/>
      <w:r w:rsidR="00B6718A" w:rsidRPr="00B6718A">
        <w:rPr>
          <w:sz w:val="20"/>
          <w:highlight w:val="yellow"/>
          <w:lang w:val="de-DE"/>
        </w:rPr>
        <w:t>the</w:t>
      </w:r>
      <w:proofErr w:type="spellEnd"/>
      <w:r w:rsidR="00B6718A" w:rsidRPr="00B6718A">
        <w:rPr>
          <w:sz w:val="20"/>
          <w:highlight w:val="yellow"/>
          <w:lang w:val="de-DE"/>
        </w:rPr>
        <w:t xml:space="preserve"> northern Upper Rhine Graben, Germany. </w:t>
      </w:r>
      <w:proofErr w:type="spellStart"/>
      <w:r w:rsidR="00B6718A" w:rsidRPr="00B6718A">
        <w:rPr>
          <w:sz w:val="20"/>
          <w:highlight w:val="yellow"/>
          <w:lang w:val="de-DE"/>
        </w:rPr>
        <w:t>Submitted</w:t>
      </w:r>
      <w:proofErr w:type="spellEnd"/>
      <w:r w:rsidR="00B6718A" w:rsidRPr="00B6718A">
        <w:rPr>
          <w:sz w:val="20"/>
          <w:highlight w:val="yellow"/>
          <w:lang w:val="de-DE"/>
        </w:rPr>
        <w:t xml:space="preserve"> </w:t>
      </w:r>
      <w:proofErr w:type="spellStart"/>
      <w:r w:rsidR="00B6718A" w:rsidRPr="00B6718A">
        <w:rPr>
          <w:sz w:val="20"/>
          <w:highlight w:val="yellow"/>
          <w:lang w:val="de-DE"/>
        </w:rPr>
        <w:t>to</w:t>
      </w:r>
      <w:proofErr w:type="spellEnd"/>
      <w:r w:rsidR="00B6718A" w:rsidRPr="00B6718A">
        <w:rPr>
          <w:sz w:val="20"/>
          <w:highlight w:val="yellow"/>
          <w:lang w:val="de-DE"/>
        </w:rPr>
        <w:t xml:space="preserve"> </w:t>
      </w:r>
      <w:r w:rsidR="00F06758" w:rsidRPr="00F06758">
        <w:rPr>
          <w:sz w:val="20"/>
          <w:highlight w:val="yellow"/>
          <w:lang w:val="de-DE"/>
        </w:rPr>
        <w:t>Energy</w:t>
      </w:r>
    </w:p>
    <w:p w14:paraId="78BF8CB9" w14:textId="77777777" w:rsidR="00CC42BA" w:rsidRPr="00CC42BA" w:rsidRDefault="00CC42BA" w:rsidP="00784446">
      <w:pPr>
        <w:spacing w:after="60" w:line="240" w:lineRule="auto"/>
        <w:ind w:left="284" w:hanging="284"/>
        <w:jc w:val="both"/>
        <w:rPr>
          <w:sz w:val="20"/>
          <w:lang w:val="de-DE"/>
        </w:rPr>
      </w:pPr>
      <w:proofErr w:type="spellStart"/>
      <w:r w:rsidRPr="00CC42BA">
        <w:rPr>
          <w:sz w:val="20"/>
          <w:lang w:val="de-DE"/>
        </w:rPr>
        <w:t>Boigk</w:t>
      </w:r>
      <w:proofErr w:type="spellEnd"/>
      <w:r w:rsidRPr="00CC42BA">
        <w:rPr>
          <w:sz w:val="20"/>
          <w:lang w:val="de-DE"/>
        </w:rPr>
        <w:t xml:space="preserve">, H.: Erdöl und </w:t>
      </w:r>
      <w:proofErr w:type="spellStart"/>
      <w:r w:rsidRPr="00CC42BA">
        <w:rPr>
          <w:sz w:val="20"/>
          <w:lang w:val="de-DE"/>
        </w:rPr>
        <w:t>Erdölgas</w:t>
      </w:r>
      <w:proofErr w:type="spellEnd"/>
      <w:r w:rsidRPr="00CC42BA">
        <w:rPr>
          <w:sz w:val="20"/>
          <w:lang w:val="de-DE"/>
        </w:rPr>
        <w:t xml:space="preserve"> in der Bundesrepublik Deutschland. – 330 S., Stuttgart (Schweizerbart), 1981.</w:t>
      </w:r>
    </w:p>
    <w:p w14:paraId="67869F39" w14:textId="693B8B1A" w:rsidR="00CC42BA" w:rsidRDefault="00CC42BA" w:rsidP="00784446">
      <w:pPr>
        <w:spacing w:after="60" w:line="240" w:lineRule="auto"/>
        <w:ind w:left="284" w:hanging="284"/>
        <w:jc w:val="both"/>
        <w:rPr>
          <w:sz w:val="20"/>
        </w:rPr>
      </w:pPr>
      <w:proofErr w:type="spellStart"/>
      <w:r w:rsidRPr="00CC42BA">
        <w:rPr>
          <w:sz w:val="20"/>
        </w:rPr>
        <w:t>Derer</w:t>
      </w:r>
      <w:proofErr w:type="spellEnd"/>
      <w:r w:rsidRPr="00CC42BA">
        <w:rPr>
          <w:sz w:val="20"/>
        </w:rPr>
        <w:t>, C. E.: Tectono-Sedimentary Evolution of the Northern Upper Rhine Graben (Germany) with special regards to the early-</w:t>
      </w:r>
      <w:proofErr w:type="spellStart"/>
      <w:r w:rsidRPr="00CC42BA">
        <w:rPr>
          <w:sz w:val="20"/>
        </w:rPr>
        <w:t>synrift</w:t>
      </w:r>
      <w:proofErr w:type="spellEnd"/>
      <w:r w:rsidRPr="00CC42BA">
        <w:rPr>
          <w:sz w:val="20"/>
        </w:rPr>
        <w:t xml:space="preserve"> stage, Ph.D. thesis, Rheinische Friedrich-Wilhelm Universität Bonn, Germany, 103 pp., 2003.</w:t>
      </w:r>
      <w:r w:rsidR="00FB3B77">
        <w:rPr>
          <w:sz w:val="20"/>
        </w:rPr>
        <w:t xml:space="preserve"> </w:t>
      </w:r>
      <w:hyperlink r:id="rId23" w:history="1">
        <w:r w:rsidR="00FB3B77" w:rsidRPr="00353285">
          <w:rPr>
            <w:rStyle w:val="Hyperlink"/>
            <w:sz w:val="20"/>
          </w:rPr>
          <w:t>https://hdl.handle.net/20.500.11811/1930</w:t>
        </w:r>
      </w:hyperlink>
    </w:p>
    <w:p w14:paraId="32973E07" w14:textId="316EAD9A" w:rsidR="00CC42BA" w:rsidRDefault="00CC42BA" w:rsidP="00784446">
      <w:pPr>
        <w:spacing w:after="60" w:line="240" w:lineRule="auto"/>
        <w:ind w:left="284" w:hanging="284"/>
        <w:jc w:val="both"/>
        <w:rPr>
          <w:sz w:val="20"/>
        </w:rPr>
      </w:pPr>
      <w:proofErr w:type="spellStart"/>
      <w:r w:rsidRPr="00CC42BA">
        <w:rPr>
          <w:sz w:val="20"/>
        </w:rPr>
        <w:t>Derer</w:t>
      </w:r>
      <w:proofErr w:type="spellEnd"/>
      <w:r w:rsidRPr="00CC42BA">
        <w:rPr>
          <w:sz w:val="20"/>
        </w:rPr>
        <w:t xml:space="preserve">, C.E., </w:t>
      </w:r>
      <w:proofErr w:type="spellStart"/>
      <w:r w:rsidRPr="00CC42BA">
        <w:rPr>
          <w:sz w:val="20"/>
        </w:rPr>
        <w:t>Kosinowski</w:t>
      </w:r>
      <w:proofErr w:type="spellEnd"/>
      <w:r w:rsidRPr="00CC42BA">
        <w:rPr>
          <w:sz w:val="20"/>
        </w:rPr>
        <w:t xml:space="preserve">, M., </w:t>
      </w:r>
      <w:proofErr w:type="spellStart"/>
      <w:r w:rsidRPr="00CC42BA">
        <w:rPr>
          <w:sz w:val="20"/>
        </w:rPr>
        <w:t>Luterbacher</w:t>
      </w:r>
      <w:proofErr w:type="spellEnd"/>
      <w:r w:rsidRPr="00CC42BA">
        <w:rPr>
          <w:sz w:val="20"/>
        </w:rPr>
        <w:t xml:space="preserve">, H.-P., Schäfer, A. &amp; </w:t>
      </w:r>
      <w:proofErr w:type="spellStart"/>
      <w:r w:rsidRPr="00CC42BA">
        <w:rPr>
          <w:sz w:val="20"/>
        </w:rPr>
        <w:t>Süß</w:t>
      </w:r>
      <w:proofErr w:type="spellEnd"/>
      <w:r w:rsidRPr="00CC42BA">
        <w:rPr>
          <w:sz w:val="20"/>
        </w:rPr>
        <w:t xml:space="preserve">, M.P: Sedimentary response to tectonics in extensional basins: the </w:t>
      </w:r>
      <w:proofErr w:type="spellStart"/>
      <w:r w:rsidRPr="00CC42BA">
        <w:rPr>
          <w:sz w:val="20"/>
        </w:rPr>
        <w:t>Pechelbronn</w:t>
      </w:r>
      <w:proofErr w:type="spellEnd"/>
      <w:r w:rsidRPr="00CC42BA">
        <w:rPr>
          <w:sz w:val="20"/>
        </w:rPr>
        <w:t xml:space="preserve"> Beds (late Eocene to early Oligocene) in the northern Upper Rhine Graben, Germany. In: McCann, T &amp; </w:t>
      </w:r>
      <w:proofErr w:type="spellStart"/>
      <w:r w:rsidRPr="00CC42BA">
        <w:rPr>
          <w:sz w:val="20"/>
        </w:rPr>
        <w:t>Saintot</w:t>
      </w:r>
      <w:proofErr w:type="spellEnd"/>
      <w:r w:rsidRPr="00CC42BA">
        <w:rPr>
          <w:sz w:val="20"/>
        </w:rPr>
        <w:t>, A.: Tracing Tectonic Deformation Using the Sedimentary Record, Geological Society Special Publications, 208, 55-69, 2003.</w:t>
      </w:r>
      <w:r w:rsidR="00FB3B77">
        <w:rPr>
          <w:sz w:val="20"/>
        </w:rPr>
        <w:t xml:space="preserve"> </w:t>
      </w:r>
      <w:hyperlink r:id="rId24" w:history="1">
        <w:r w:rsidR="00FB3B77" w:rsidRPr="00353285">
          <w:rPr>
            <w:rStyle w:val="Hyperlink"/>
            <w:sz w:val="20"/>
          </w:rPr>
          <w:t>https://doi.org/10.1144/GSL.SP.2003.208.01.03</w:t>
        </w:r>
      </w:hyperlink>
    </w:p>
    <w:p w14:paraId="6F3350BB" w14:textId="6CC5C5E8" w:rsidR="00CC42BA" w:rsidRDefault="00CC42BA" w:rsidP="00784446">
      <w:pPr>
        <w:spacing w:after="60" w:line="240" w:lineRule="auto"/>
        <w:ind w:left="284" w:hanging="284"/>
        <w:jc w:val="both"/>
        <w:rPr>
          <w:sz w:val="20"/>
        </w:rPr>
      </w:pPr>
      <w:proofErr w:type="spellStart"/>
      <w:r w:rsidRPr="00CC42BA">
        <w:rPr>
          <w:sz w:val="20"/>
        </w:rPr>
        <w:t>Derer</w:t>
      </w:r>
      <w:proofErr w:type="spellEnd"/>
      <w:r w:rsidRPr="00CC42BA">
        <w:rPr>
          <w:sz w:val="20"/>
        </w:rPr>
        <w:t xml:space="preserve">, C.E., Schumacher, M.E. &amp; Schäfer, A.: The northern Upper Rhine Graben: basin geometry and early syn-rift tectono-sedimentary evolution. In: </w:t>
      </w:r>
      <w:proofErr w:type="spellStart"/>
      <w:r w:rsidRPr="00CC42BA">
        <w:rPr>
          <w:sz w:val="20"/>
        </w:rPr>
        <w:t>Behrmann</w:t>
      </w:r>
      <w:proofErr w:type="spellEnd"/>
      <w:r w:rsidRPr="00CC42BA">
        <w:rPr>
          <w:sz w:val="20"/>
        </w:rPr>
        <w:t xml:space="preserve">, J.H., Ziegler, P.A., Schmid, S.M., Heck, B. &amp; </w:t>
      </w:r>
      <w:proofErr w:type="spellStart"/>
      <w:r w:rsidRPr="00CC42BA">
        <w:rPr>
          <w:sz w:val="20"/>
        </w:rPr>
        <w:t>Granet</w:t>
      </w:r>
      <w:proofErr w:type="spellEnd"/>
      <w:r w:rsidRPr="00CC42BA">
        <w:rPr>
          <w:sz w:val="20"/>
        </w:rPr>
        <w:t xml:space="preserve">, M. (Eds.): EUCOR-URGENT Upper Rhine Graben Evolution and </w:t>
      </w:r>
      <w:proofErr w:type="gramStart"/>
      <w:r w:rsidRPr="00CC42BA">
        <w:rPr>
          <w:sz w:val="20"/>
        </w:rPr>
        <w:t>Neotectonics.-</w:t>
      </w:r>
      <w:proofErr w:type="gramEnd"/>
      <w:r w:rsidRPr="00CC42BA">
        <w:rPr>
          <w:sz w:val="20"/>
        </w:rPr>
        <w:t xml:space="preserve"> Int. J. Earth Sci. (Geol. </w:t>
      </w:r>
      <w:proofErr w:type="spellStart"/>
      <w:r w:rsidRPr="00CC42BA">
        <w:rPr>
          <w:sz w:val="20"/>
        </w:rPr>
        <w:t>Rundsch</w:t>
      </w:r>
      <w:proofErr w:type="spellEnd"/>
      <w:r w:rsidRPr="00CC42BA">
        <w:rPr>
          <w:sz w:val="20"/>
        </w:rPr>
        <w:t>) 94: 640-656, Berlin, 2005.</w:t>
      </w:r>
      <w:r w:rsidR="00FB3B77">
        <w:rPr>
          <w:sz w:val="20"/>
        </w:rPr>
        <w:t xml:space="preserve"> </w:t>
      </w:r>
      <w:hyperlink r:id="rId25" w:history="1">
        <w:r w:rsidR="00FB3B77" w:rsidRPr="00353285">
          <w:rPr>
            <w:rStyle w:val="Hyperlink"/>
            <w:sz w:val="20"/>
          </w:rPr>
          <w:t>https://doi.org/10.1007/s00531-005-0515-y</w:t>
        </w:r>
      </w:hyperlink>
    </w:p>
    <w:p w14:paraId="1EAD0CFF" w14:textId="77777777" w:rsidR="00CC42BA" w:rsidRPr="00CC42BA" w:rsidRDefault="00CC42BA" w:rsidP="00784446">
      <w:pPr>
        <w:spacing w:after="60" w:line="240" w:lineRule="auto"/>
        <w:ind w:left="284" w:hanging="284"/>
        <w:jc w:val="both"/>
        <w:rPr>
          <w:sz w:val="20"/>
        </w:rPr>
      </w:pPr>
      <w:proofErr w:type="spellStart"/>
      <w:r w:rsidRPr="00CC42BA">
        <w:rPr>
          <w:sz w:val="20"/>
        </w:rPr>
        <w:t>Doebl</w:t>
      </w:r>
      <w:proofErr w:type="spellEnd"/>
      <w:r w:rsidRPr="00CC42BA">
        <w:rPr>
          <w:sz w:val="20"/>
        </w:rPr>
        <w:t xml:space="preserve">, F.: The Tertiary and Pleistocene Sediments of the Northern and Central Part of the Upper </w:t>
      </w:r>
      <w:proofErr w:type="spellStart"/>
      <w:r w:rsidRPr="00CC42BA">
        <w:rPr>
          <w:sz w:val="20"/>
        </w:rPr>
        <w:t>Rhinegraben</w:t>
      </w:r>
      <w:proofErr w:type="spellEnd"/>
      <w:r w:rsidRPr="00CC42BA">
        <w:rPr>
          <w:sz w:val="20"/>
        </w:rPr>
        <w:t xml:space="preserve">. - </w:t>
      </w:r>
      <w:proofErr w:type="spellStart"/>
      <w:r w:rsidRPr="00CC42BA">
        <w:rPr>
          <w:sz w:val="20"/>
        </w:rPr>
        <w:t>Abh</w:t>
      </w:r>
      <w:proofErr w:type="spellEnd"/>
      <w:r w:rsidRPr="00CC42BA">
        <w:rPr>
          <w:sz w:val="20"/>
        </w:rPr>
        <w:t>. des Geol. L.-Amt B.-</w:t>
      </w:r>
      <w:proofErr w:type="spellStart"/>
      <w:r w:rsidRPr="00CC42BA">
        <w:rPr>
          <w:sz w:val="20"/>
        </w:rPr>
        <w:t>Württ</w:t>
      </w:r>
      <w:proofErr w:type="spellEnd"/>
      <w:r w:rsidRPr="00CC42BA">
        <w:rPr>
          <w:sz w:val="20"/>
        </w:rPr>
        <w:t>. 6: 48-54, 1967.</w:t>
      </w:r>
    </w:p>
    <w:p w14:paraId="02241A33" w14:textId="6FD85E3D" w:rsidR="00CC42BA" w:rsidRDefault="00CC42BA" w:rsidP="00784446">
      <w:pPr>
        <w:spacing w:after="60" w:line="240" w:lineRule="auto"/>
        <w:ind w:left="284" w:hanging="284"/>
        <w:jc w:val="both"/>
        <w:rPr>
          <w:sz w:val="20"/>
        </w:rPr>
      </w:pPr>
      <w:proofErr w:type="spellStart"/>
      <w:r w:rsidRPr="00CC42BA">
        <w:rPr>
          <w:sz w:val="20"/>
        </w:rPr>
        <w:t>Doebl</w:t>
      </w:r>
      <w:proofErr w:type="spellEnd"/>
      <w:r w:rsidRPr="00CC42BA">
        <w:rPr>
          <w:sz w:val="20"/>
        </w:rPr>
        <w:t xml:space="preserve">, F. and </w:t>
      </w:r>
      <w:proofErr w:type="spellStart"/>
      <w:r w:rsidRPr="00CC42BA">
        <w:rPr>
          <w:sz w:val="20"/>
        </w:rPr>
        <w:t>Olbrecht</w:t>
      </w:r>
      <w:proofErr w:type="spellEnd"/>
      <w:r w:rsidRPr="00CC42BA">
        <w:rPr>
          <w:sz w:val="20"/>
        </w:rPr>
        <w:t xml:space="preserve">, W.: An isobath map of the Tertiary base in the </w:t>
      </w:r>
      <w:proofErr w:type="spellStart"/>
      <w:r w:rsidRPr="00CC42BA">
        <w:rPr>
          <w:sz w:val="20"/>
        </w:rPr>
        <w:t>Rhinegraben</w:t>
      </w:r>
      <w:proofErr w:type="spellEnd"/>
      <w:r w:rsidRPr="00CC42BA">
        <w:rPr>
          <w:sz w:val="20"/>
        </w:rPr>
        <w:t xml:space="preserve">. - In: </w:t>
      </w:r>
      <w:proofErr w:type="spellStart"/>
      <w:r w:rsidRPr="00CC42BA">
        <w:rPr>
          <w:sz w:val="20"/>
        </w:rPr>
        <w:t>Illies</w:t>
      </w:r>
      <w:proofErr w:type="spellEnd"/>
      <w:r w:rsidRPr="00CC42BA">
        <w:rPr>
          <w:sz w:val="20"/>
        </w:rPr>
        <w:t xml:space="preserve">, J.H. &amp; Fuchs, K. (Eds.): Approaches to </w:t>
      </w:r>
      <w:proofErr w:type="spellStart"/>
      <w:r w:rsidRPr="00CC42BA">
        <w:rPr>
          <w:sz w:val="20"/>
        </w:rPr>
        <w:t>Taphrogenesis</w:t>
      </w:r>
      <w:proofErr w:type="spellEnd"/>
      <w:r w:rsidRPr="00CC42BA">
        <w:rPr>
          <w:sz w:val="20"/>
        </w:rPr>
        <w:t>: 71-72. Stuttgart (</w:t>
      </w:r>
      <w:proofErr w:type="spellStart"/>
      <w:r w:rsidRPr="00CC42BA">
        <w:rPr>
          <w:sz w:val="20"/>
        </w:rPr>
        <w:t>Schweizerbart</w:t>
      </w:r>
      <w:proofErr w:type="spellEnd"/>
      <w:r w:rsidRPr="00CC42BA">
        <w:rPr>
          <w:sz w:val="20"/>
        </w:rPr>
        <w:t>), 1974.</w:t>
      </w:r>
    </w:p>
    <w:p w14:paraId="2505B12C" w14:textId="77777777" w:rsidR="00CC42BA" w:rsidRPr="00CC42BA" w:rsidRDefault="00CC42BA" w:rsidP="00784446">
      <w:pPr>
        <w:spacing w:after="60" w:line="240" w:lineRule="auto"/>
        <w:ind w:left="284" w:hanging="284"/>
        <w:jc w:val="both"/>
        <w:rPr>
          <w:sz w:val="20"/>
          <w:lang w:val="de-DE"/>
        </w:rPr>
      </w:pPr>
      <w:r w:rsidRPr="00CC42BA">
        <w:rPr>
          <w:sz w:val="20"/>
          <w:lang w:val="de-DE"/>
        </w:rPr>
        <w:t xml:space="preserve">Gaupp, R. and Nickel, B.: Die </w:t>
      </w:r>
      <w:proofErr w:type="spellStart"/>
      <w:r w:rsidRPr="00CC42BA">
        <w:rPr>
          <w:sz w:val="20"/>
          <w:lang w:val="de-DE"/>
        </w:rPr>
        <w:t>Pechelbronn</w:t>
      </w:r>
      <w:proofErr w:type="spellEnd"/>
      <w:r w:rsidRPr="00CC42BA">
        <w:rPr>
          <w:sz w:val="20"/>
          <w:lang w:val="de-DE"/>
        </w:rPr>
        <w:t xml:space="preserve">-Schichten im Raum Eich-Stockstadt (Nördlicher Oberrheingraben; Blatt 6216 Gernsheim), Geol. </w:t>
      </w:r>
      <w:proofErr w:type="spellStart"/>
      <w:r w:rsidRPr="00CC42BA">
        <w:rPr>
          <w:sz w:val="20"/>
          <w:lang w:val="de-DE"/>
        </w:rPr>
        <w:t>Jb</w:t>
      </w:r>
      <w:proofErr w:type="spellEnd"/>
      <w:r w:rsidRPr="00CC42BA">
        <w:rPr>
          <w:sz w:val="20"/>
          <w:lang w:val="de-DE"/>
        </w:rPr>
        <w:t>. Hessen, 128, 19–27, 2001.</w:t>
      </w:r>
    </w:p>
    <w:p w14:paraId="666AAF50" w14:textId="77777777" w:rsidR="00CC42BA" w:rsidRPr="00CC42BA" w:rsidRDefault="00CC42BA" w:rsidP="00784446">
      <w:pPr>
        <w:spacing w:after="60" w:line="240" w:lineRule="auto"/>
        <w:ind w:left="284" w:hanging="284"/>
        <w:jc w:val="both"/>
        <w:rPr>
          <w:sz w:val="20"/>
          <w:lang w:val="de-DE"/>
        </w:rPr>
      </w:pPr>
      <w:proofErr w:type="spellStart"/>
      <w:r w:rsidRPr="00CC42BA">
        <w:rPr>
          <w:sz w:val="20"/>
          <w:lang w:val="de-DE"/>
        </w:rPr>
        <w:lastRenderedPageBreak/>
        <w:t>GeORG</w:t>
      </w:r>
      <w:proofErr w:type="spellEnd"/>
      <w:r w:rsidRPr="00CC42BA">
        <w:rPr>
          <w:sz w:val="20"/>
          <w:lang w:val="de-DE"/>
        </w:rPr>
        <w:t xml:space="preserve">-Projektteam: Geopotenziale des tieferen Untergrundes im Oberrheingraben, Fachlich-Technischer Abschlussbericht des INTERREG Projekts </w:t>
      </w:r>
      <w:proofErr w:type="spellStart"/>
      <w:r w:rsidRPr="00CC42BA">
        <w:rPr>
          <w:sz w:val="20"/>
          <w:lang w:val="de-DE"/>
        </w:rPr>
        <w:t>GeORG</w:t>
      </w:r>
      <w:proofErr w:type="spellEnd"/>
      <w:r w:rsidRPr="00CC42BA">
        <w:rPr>
          <w:sz w:val="20"/>
          <w:lang w:val="de-DE"/>
        </w:rPr>
        <w:t>, Teil 1. – LGRB-Informationen, 28: 103 pp., Freiburg i. Br., 2013.</w:t>
      </w:r>
    </w:p>
    <w:p w14:paraId="25D47119" w14:textId="3587E395" w:rsidR="00CC42BA" w:rsidRDefault="00CC42BA" w:rsidP="00784446">
      <w:pPr>
        <w:spacing w:after="60" w:line="240" w:lineRule="auto"/>
        <w:ind w:left="284" w:hanging="284"/>
        <w:jc w:val="both"/>
        <w:rPr>
          <w:sz w:val="20"/>
          <w:lang w:val="de-DE"/>
        </w:rPr>
      </w:pPr>
      <w:r w:rsidRPr="00CC42BA">
        <w:rPr>
          <w:sz w:val="20"/>
          <w:lang w:val="de-DE"/>
        </w:rPr>
        <w:t xml:space="preserve">Grimm, K.I. and </w:t>
      </w:r>
      <w:proofErr w:type="gramStart"/>
      <w:r w:rsidRPr="00CC42BA">
        <w:rPr>
          <w:sz w:val="20"/>
          <w:lang w:val="de-DE"/>
        </w:rPr>
        <w:t>Grimm</w:t>
      </w:r>
      <w:proofErr w:type="gramEnd"/>
      <w:r w:rsidRPr="00CC42BA">
        <w:rPr>
          <w:sz w:val="20"/>
          <w:lang w:val="de-DE"/>
        </w:rPr>
        <w:t xml:space="preserve">, M.C.: Geologischer Führer durch das Mainzer Tertiärbecken. – In: Grimm, K.I., Grimm, M.C., Neuffer, O. and Lutz, H. (Eds.): Die fossilen Wirbellosen des Mainzer Tertiärbeckens, Mainzer </w:t>
      </w:r>
      <w:proofErr w:type="spellStart"/>
      <w:r w:rsidRPr="00CC42BA">
        <w:rPr>
          <w:sz w:val="20"/>
          <w:lang w:val="de-DE"/>
        </w:rPr>
        <w:t>naturwiss</w:t>
      </w:r>
      <w:proofErr w:type="spellEnd"/>
      <w:r w:rsidRPr="00CC42BA">
        <w:rPr>
          <w:sz w:val="20"/>
          <w:lang w:val="de-DE"/>
        </w:rPr>
        <w:t xml:space="preserve">. Archiv, 26, 7–32, 2003. </w:t>
      </w:r>
      <w:hyperlink r:id="rId26" w:history="1">
        <w:r w:rsidR="007C44FE" w:rsidRPr="00353285">
          <w:rPr>
            <w:rStyle w:val="Hyperlink"/>
            <w:sz w:val="20"/>
            <w:lang w:val="de-DE"/>
          </w:rPr>
          <w:t>https://katalog.ub.uni-heidelberg.de/titel/68484816</w:t>
        </w:r>
      </w:hyperlink>
    </w:p>
    <w:p w14:paraId="6203882C" w14:textId="77777777" w:rsidR="00CC42BA" w:rsidRPr="00CC42BA" w:rsidRDefault="00CC42BA" w:rsidP="00784446">
      <w:pPr>
        <w:spacing w:after="60" w:line="240" w:lineRule="auto"/>
        <w:ind w:left="284" w:hanging="284"/>
        <w:jc w:val="both"/>
        <w:rPr>
          <w:sz w:val="20"/>
          <w:lang w:val="de-DE"/>
        </w:rPr>
      </w:pPr>
      <w:r w:rsidRPr="00CC42BA">
        <w:rPr>
          <w:sz w:val="20"/>
          <w:lang w:val="de-DE"/>
        </w:rPr>
        <w:t xml:space="preserve">Grimm, M. C., </w:t>
      </w:r>
      <w:proofErr w:type="spellStart"/>
      <w:r w:rsidRPr="00CC42BA">
        <w:rPr>
          <w:sz w:val="20"/>
          <w:lang w:val="de-DE"/>
        </w:rPr>
        <w:t>Wielandt</w:t>
      </w:r>
      <w:proofErr w:type="spellEnd"/>
      <w:r w:rsidRPr="00CC42BA">
        <w:rPr>
          <w:sz w:val="20"/>
          <w:lang w:val="de-DE"/>
        </w:rPr>
        <w:t xml:space="preserve">-Schuster, U., Hottenrott, M., Grimm, K.I., and Radtke, G. </w:t>
      </w:r>
      <w:proofErr w:type="spellStart"/>
      <w:r w:rsidRPr="00CC42BA">
        <w:rPr>
          <w:sz w:val="20"/>
          <w:lang w:val="de-DE"/>
        </w:rPr>
        <w:t>with</w:t>
      </w:r>
      <w:proofErr w:type="spellEnd"/>
      <w:r w:rsidRPr="00CC42BA">
        <w:rPr>
          <w:sz w:val="20"/>
          <w:lang w:val="de-DE"/>
        </w:rPr>
        <w:t xml:space="preserve"> </w:t>
      </w:r>
      <w:proofErr w:type="spellStart"/>
      <w:r w:rsidRPr="00CC42BA">
        <w:rPr>
          <w:sz w:val="20"/>
          <w:lang w:val="de-DE"/>
        </w:rPr>
        <w:t>contributions</w:t>
      </w:r>
      <w:proofErr w:type="spellEnd"/>
      <w:r w:rsidRPr="00CC42BA">
        <w:rPr>
          <w:sz w:val="20"/>
          <w:lang w:val="de-DE"/>
        </w:rPr>
        <w:t xml:space="preserve"> </w:t>
      </w:r>
      <w:proofErr w:type="spellStart"/>
      <w:r w:rsidRPr="00CC42BA">
        <w:rPr>
          <w:sz w:val="20"/>
          <w:lang w:val="de-DE"/>
        </w:rPr>
        <w:t>of</w:t>
      </w:r>
      <w:proofErr w:type="spellEnd"/>
      <w:r w:rsidRPr="00CC42BA">
        <w:rPr>
          <w:sz w:val="20"/>
          <w:lang w:val="de-DE"/>
        </w:rPr>
        <w:t xml:space="preserve"> Berger, J.-P. </w:t>
      </w:r>
      <w:proofErr w:type="spellStart"/>
      <w:r w:rsidRPr="00CC42BA">
        <w:rPr>
          <w:sz w:val="20"/>
          <w:lang w:val="de-DE"/>
        </w:rPr>
        <w:t>Ellwander</w:t>
      </w:r>
      <w:proofErr w:type="spellEnd"/>
      <w:r w:rsidRPr="00CC42BA">
        <w:rPr>
          <w:sz w:val="20"/>
          <w:lang w:val="de-DE"/>
        </w:rPr>
        <w:t xml:space="preserve">, D. Harms, F.-J., </w:t>
      </w:r>
      <w:proofErr w:type="spellStart"/>
      <w:r w:rsidRPr="00CC42BA">
        <w:rPr>
          <w:sz w:val="20"/>
          <w:lang w:val="de-DE"/>
        </w:rPr>
        <w:t>Hoselmann</w:t>
      </w:r>
      <w:proofErr w:type="spellEnd"/>
      <w:r w:rsidRPr="00CC42BA">
        <w:rPr>
          <w:sz w:val="20"/>
          <w:lang w:val="de-DE"/>
        </w:rPr>
        <w:t>, C., Picot, L., and Weidenfeller, M.: Regionalgeologische Darstellungen. – In: Deutsche Stratigraphische Kommission (Ed.): Stratigraphie von Deutschland IX. Tertiär, Teil I, Schriftenreihe der Deutschen Gesellschaft für Geowissenschaften, 75, 57–132, Hannover, 2011.</w:t>
      </w:r>
    </w:p>
    <w:p w14:paraId="3C8BF3C0" w14:textId="3BFDA544" w:rsidR="00CC42BA" w:rsidRDefault="00CC42BA" w:rsidP="007C44FE">
      <w:pPr>
        <w:spacing w:after="60" w:line="240" w:lineRule="auto"/>
        <w:ind w:left="284" w:hanging="284"/>
        <w:jc w:val="both"/>
        <w:rPr>
          <w:sz w:val="20"/>
          <w:lang w:val="de-DE"/>
        </w:rPr>
      </w:pPr>
      <w:r w:rsidRPr="00CC42BA">
        <w:rPr>
          <w:sz w:val="20"/>
        </w:rPr>
        <w:t xml:space="preserve">Hintze, M., </w:t>
      </w:r>
      <w:proofErr w:type="spellStart"/>
      <w:r w:rsidRPr="00CC42BA">
        <w:rPr>
          <w:sz w:val="20"/>
        </w:rPr>
        <w:t>Plasse</w:t>
      </w:r>
      <w:proofErr w:type="spellEnd"/>
      <w:r w:rsidRPr="00CC42BA">
        <w:rPr>
          <w:sz w:val="20"/>
        </w:rPr>
        <w:t xml:space="preserve">, B., Bär, K., and Sass, I.: Preliminary studies for an integrated assessment of the hydrothermal potential of the </w:t>
      </w:r>
      <w:proofErr w:type="spellStart"/>
      <w:r w:rsidRPr="00CC42BA">
        <w:rPr>
          <w:sz w:val="20"/>
        </w:rPr>
        <w:t>Pechelbronn</w:t>
      </w:r>
      <w:proofErr w:type="spellEnd"/>
      <w:r w:rsidRPr="00CC42BA">
        <w:rPr>
          <w:sz w:val="20"/>
        </w:rPr>
        <w:t xml:space="preserve"> Group in the northern Upper Rhine Graben. </w:t>
      </w:r>
      <w:r w:rsidR="007C44FE" w:rsidRPr="007C44FE">
        <w:rPr>
          <w:sz w:val="20"/>
          <w:lang w:val="de-DE"/>
        </w:rPr>
        <w:t xml:space="preserve">Adv. </w:t>
      </w:r>
      <w:proofErr w:type="spellStart"/>
      <w:r w:rsidR="007C44FE" w:rsidRPr="007C44FE">
        <w:rPr>
          <w:sz w:val="20"/>
          <w:lang w:val="de-DE"/>
        </w:rPr>
        <w:t>Geosci</w:t>
      </w:r>
      <w:proofErr w:type="spellEnd"/>
      <w:r w:rsidR="007C44FE" w:rsidRPr="007C44FE">
        <w:rPr>
          <w:sz w:val="20"/>
          <w:lang w:val="de-DE"/>
        </w:rPr>
        <w:t>., 45, 251–258, 2018</w:t>
      </w:r>
      <w:r w:rsidR="007C44FE">
        <w:rPr>
          <w:sz w:val="20"/>
          <w:lang w:val="de-DE"/>
        </w:rPr>
        <w:t xml:space="preserve">. </w:t>
      </w:r>
      <w:hyperlink r:id="rId27" w:history="1">
        <w:r w:rsidR="007C44FE" w:rsidRPr="00353285">
          <w:rPr>
            <w:rStyle w:val="Hyperlink"/>
            <w:sz w:val="20"/>
            <w:lang w:val="de-DE"/>
          </w:rPr>
          <w:t>https://doi.org/10.5194/adgeo-45-251-2018</w:t>
        </w:r>
      </w:hyperlink>
    </w:p>
    <w:p w14:paraId="78F0067C" w14:textId="6E8FB199" w:rsidR="00B6718A" w:rsidRDefault="00B6718A" w:rsidP="00784446">
      <w:pPr>
        <w:spacing w:after="60" w:line="240" w:lineRule="auto"/>
        <w:ind w:left="284" w:hanging="284"/>
        <w:jc w:val="both"/>
        <w:rPr>
          <w:sz w:val="20"/>
          <w:lang w:val="de-DE"/>
        </w:rPr>
      </w:pPr>
      <w:r w:rsidRPr="00B6718A">
        <w:rPr>
          <w:sz w:val="20"/>
          <w:lang w:val="de-DE"/>
        </w:rPr>
        <w:t>H</w:t>
      </w:r>
      <w:r>
        <w:rPr>
          <w:sz w:val="20"/>
          <w:lang w:val="de-DE"/>
        </w:rPr>
        <w:t>omuth</w:t>
      </w:r>
      <w:r w:rsidRPr="00B6718A">
        <w:rPr>
          <w:sz w:val="20"/>
          <w:lang w:val="de-DE"/>
        </w:rPr>
        <w:t>, B., B</w:t>
      </w:r>
      <w:r>
        <w:rPr>
          <w:sz w:val="20"/>
          <w:lang w:val="de-DE"/>
        </w:rPr>
        <w:t>är</w:t>
      </w:r>
      <w:r w:rsidRPr="00B6718A">
        <w:rPr>
          <w:sz w:val="20"/>
          <w:lang w:val="de-DE"/>
        </w:rPr>
        <w:t>, K., W</w:t>
      </w:r>
      <w:r>
        <w:rPr>
          <w:sz w:val="20"/>
          <w:lang w:val="de-DE"/>
        </w:rPr>
        <w:t>einert</w:t>
      </w:r>
      <w:r w:rsidRPr="00B6718A">
        <w:rPr>
          <w:sz w:val="20"/>
          <w:lang w:val="de-DE"/>
        </w:rPr>
        <w:t>, S., S</w:t>
      </w:r>
      <w:r>
        <w:rPr>
          <w:sz w:val="20"/>
          <w:lang w:val="de-DE"/>
        </w:rPr>
        <w:t>tiller</w:t>
      </w:r>
      <w:r w:rsidRPr="00B6718A">
        <w:rPr>
          <w:sz w:val="20"/>
          <w:lang w:val="de-DE"/>
        </w:rPr>
        <w:t xml:space="preserve">, M. (2021): </w:t>
      </w:r>
      <w:proofErr w:type="spellStart"/>
      <w:r w:rsidRPr="00B6718A">
        <w:rPr>
          <w:sz w:val="20"/>
          <w:lang w:val="de-DE"/>
        </w:rPr>
        <w:t>Reprocessing</w:t>
      </w:r>
      <w:proofErr w:type="spellEnd"/>
      <w:r w:rsidRPr="00B6718A">
        <w:rPr>
          <w:sz w:val="20"/>
          <w:lang w:val="de-DE"/>
        </w:rPr>
        <w:t xml:space="preserve"> </w:t>
      </w:r>
      <w:proofErr w:type="spellStart"/>
      <w:r w:rsidRPr="00B6718A">
        <w:rPr>
          <w:sz w:val="20"/>
          <w:lang w:val="de-DE"/>
        </w:rPr>
        <w:t>of</w:t>
      </w:r>
      <w:proofErr w:type="spellEnd"/>
      <w:r w:rsidRPr="00B6718A">
        <w:rPr>
          <w:sz w:val="20"/>
          <w:lang w:val="de-DE"/>
        </w:rPr>
        <w:t xml:space="preserve"> </w:t>
      </w:r>
      <w:proofErr w:type="spellStart"/>
      <w:r w:rsidRPr="00B6718A">
        <w:rPr>
          <w:sz w:val="20"/>
          <w:lang w:val="de-DE"/>
        </w:rPr>
        <w:t>the</w:t>
      </w:r>
      <w:proofErr w:type="spellEnd"/>
      <w:r w:rsidRPr="00B6718A">
        <w:rPr>
          <w:sz w:val="20"/>
          <w:lang w:val="de-DE"/>
        </w:rPr>
        <w:t xml:space="preserve"> </w:t>
      </w:r>
      <w:proofErr w:type="spellStart"/>
      <w:r w:rsidRPr="00B6718A">
        <w:rPr>
          <w:sz w:val="20"/>
          <w:lang w:val="de-DE"/>
        </w:rPr>
        <w:t>Hessian</w:t>
      </w:r>
      <w:proofErr w:type="spellEnd"/>
      <w:r w:rsidRPr="00B6718A">
        <w:rPr>
          <w:sz w:val="20"/>
          <w:lang w:val="de-DE"/>
        </w:rPr>
        <w:t xml:space="preserve"> DEKORP </w:t>
      </w:r>
      <w:proofErr w:type="spellStart"/>
      <w:r w:rsidRPr="00B6718A">
        <w:rPr>
          <w:sz w:val="20"/>
          <w:lang w:val="de-DE"/>
        </w:rPr>
        <w:t>seismic</w:t>
      </w:r>
      <w:proofErr w:type="spellEnd"/>
      <w:r w:rsidRPr="00B6718A">
        <w:rPr>
          <w:sz w:val="20"/>
          <w:lang w:val="de-DE"/>
        </w:rPr>
        <w:t xml:space="preserve"> </w:t>
      </w:r>
      <w:proofErr w:type="spellStart"/>
      <w:r w:rsidRPr="00B6718A">
        <w:rPr>
          <w:sz w:val="20"/>
          <w:lang w:val="de-DE"/>
        </w:rPr>
        <w:t>profiles</w:t>
      </w:r>
      <w:proofErr w:type="spellEnd"/>
      <w:r w:rsidRPr="00B6718A">
        <w:rPr>
          <w:sz w:val="20"/>
          <w:lang w:val="de-DE"/>
        </w:rPr>
        <w:t>. 81. Jahrestagung der Deutschen Geophysikalischen Gesellschaft, Abstract-Nr.: A-122.</w:t>
      </w:r>
    </w:p>
    <w:p w14:paraId="1EF0FFBB" w14:textId="553BF9EE" w:rsidR="00CC42BA" w:rsidRDefault="00CC42BA" w:rsidP="00784446">
      <w:pPr>
        <w:spacing w:after="60" w:line="240" w:lineRule="auto"/>
        <w:ind w:left="284" w:hanging="284"/>
        <w:jc w:val="both"/>
        <w:rPr>
          <w:sz w:val="20"/>
        </w:rPr>
      </w:pPr>
      <w:proofErr w:type="spellStart"/>
      <w:r w:rsidRPr="00CC42BA">
        <w:rPr>
          <w:sz w:val="20"/>
        </w:rPr>
        <w:t>Illies</w:t>
      </w:r>
      <w:proofErr w:type="spellEnd"/>
      <w:r w:rsidRPr="00CC42BA">
        <w:rPr>
          <w:sz w:val="20"/>
        </w:rPr>
        <w:t xml:space="preserve">, J.H.: </w:t>
      </w:r>
      <w:proofErr w:type="spellStart"/>
      <w:r w:rsidRPr="00CC42BA">
        <w:rPr>
          <w:sz w:val="20"/>
        </w:rPr>
        <w:t>Taphrogenesis</w:t>
      </w:r>
      <w:proofErr w:type="spellEnd"/>
      <w:r w:rsidRPr="00CC42BA">
        <w:rPr>
          <w:sz w:val="20"/>
        </w:rPr>
        <w:t xml:space="preserve"> and Plate Tectonics. - In: </w:t>
      </w:r>
      <w:proofErr w:type="spellStart"/>
      <w:r w:rsidRPr="00CC42BA">
        <w:rPr>
          <w:sz w:val="20"/>
        </w:rPr>
        <w:t>Illies</w:t>
      </w:r>
      <w:proofErr w:type="spellEnd"/>
      <w:r w:rsidRPr="00CC42BA">
        <w:rPr>
          <w:sz w:val="20"/>
        </w:rPr>
        <w:t xml:space="preserve">, J.H. &amp; Fuchs, K. (Eds.): Approaches to </w:t>
      </w:r>
      <w:proofErr w:type="spellStart"/>
      <w:r w:rsidRPr="00CC42BA">
        <w:rPr>
          <w:sz w:val="20"/>
        </w:rPr>
        <w:t>Taphrogenesis</w:t>
      </w:r>
      <w:proofErr w:type="spellEnd"/>
      <w:r w:rsidRPr="00CC42BA">
        <w:rPr>
          <w:sz w:val="20"/>
        </w:rPr>
        <w:t xml:space="preserve"> – Proceedings of an International Rift Symposium held in Karlsruhe in </w:t>
      </w:r>
      <w:proofErr w:type="gramStart"/>
      <w:r w:rsidRPr="00CC42BA">
        <w:rPr>
          <w:sz w:val="20"/>
        </w:rPr>
        <w:t>April,</w:t>
      </w:r>
      <w:proofErr w:type="gramEnd"/>
      <w:r w:rsidRPr="00CC42BA">
        <w:rPr>
          <w:sz w:val="20"/>
        </w:rPr>
        <w:t xml:space="preserve"> 13-15, 1972: 432-460, Stuttgart (</w:t>
      </w:r>
      <w:proofErr w:type="spellStart"/>
      <w:r w:rsidRPr="00CC42BA">
        <w:rPr>
          <w:sz w:val="20"/>
        </w:rPr>
        <w:t>Schweizerbart</w:t>
      </w:r>
      <w:proofErr w:type="spellEnd"/>
      <w:r w:rsidRPr="00CC42BA">
        <w:rPr>
          <w:sz w:val="20"/>
        </w:rPr>
        <w:t>), 1974.</w:t>
      </w:r>
    </w:p>
    <w:p w14:paraId="29CB9B08" w14:textId="0D5C0B90" w:rsidR="000E30B8" w:rsidRDefault="000E30B8" w:rsidP="00784446">
      <w:pPr>
        <w:spacing w:after="60" w:line="240" w:lineRule="auto"/>
        <w:ind w:left="284" w:hanging="284"/>
        <w:jc w:val="both"/>
        <w:rPr>
          <w:sz w:val="20"/>
        </w:rPr>
      </w:pPr>
      <w:r w:rsidRPr="004B781E">
        <w:rPr>
          <w:sz w:val="20"/>
        </w:rPr>
        <w:t>Kiefer</w:t>
      </w:r>
      <w:r w:rsidR="00B6718A" w:rsidRPr="004B781E">
        <w:rPr>
          <w:sz w:val="20"/>
        </w:rPr>
        <w:t xml:space="preserve">, E.: Multi-method reservoir characterization in a sparse data exploration well: Example from the Northern Upper Rhine Graben. </w:t>
      </w:r>
      <w:r w:rsidR="007C44FE" w:rsidRPr="004B781E">
        <w:rPr>
          <w:sz w:val="20"/>
        </w:rPr>
        <w:t xml:space="preserve">EEK </w:t>
      </w:r>
      <w:proofErr w:type="spellStart"/>
      <w:r w:rsidR="00B6718A" w:rsidRPr="004B781E">
        <w:rPr>
          <w:sz w:val="20"/>
        </w:rPr>
        <w:t>Erdöl</w:t>
      </w:r>
      <w:proofErr w:type="spellEnd"/>
      <w:r w:rsidR="00B6718A" w:rsidRPr="004B781E">
        <w:rPr>
          <w:sz w:val="20"/>
        </w:rPr>
        <w:t xml:space="preserve">, </w:t>
      </w:r>
      <w:proofErr w:type="spellStart"/>
      <w:r w:rsidR="00B6718A" w:rsidRPr="004B781E">
        <w:rPr>
          <w:sz w:val="20"/>
        </w:rPr>
        <w:t>Erdgas</w:t>
      </w:r>
      <w:proofErr w:type="spellEnd"/>
      <w:r w:rsidR="00B6718A" w:rsidRPr="004B781E">
        <w:rPr>
          <w:sz w:val="20"/>
        </w:rPr>
        <w:t xml:space="preserve">, </w:t>
      </w:r>
      <w:proofErr w:type="spellStart"/>
      <w:r w:rsidR="00B6718A" w:rsidRPr="004B781E">
        <w:rPr>
          <w:sz w:val="20"/>
        </w:rPr>
        <w:t>Kohle</w:t>
      </w:r>
      <w:proofErr w:type="spellEnd"/>
      <w:r w:rsidR="00B6718A" w:rsidRPr="004B781E">
        <w:rPr>
          <w:sz w:val="20"/>
        </w:rPr>
        <w:t>, 2020.</w:t>
      </w:r>
      <w:r w:rsidR="007C44FE" w:rsidRPr="004B781E">
        <w:rPr>
          <w:sz w:val="20"/>
        </w:rPr>
        <w:t xml:space="preserve"> </w:t>
      </w:r>
      <w:hyperlink r:id="rId28" w:history="1">
        <w:r w:rsidR="007C44FE" w:rsidRPr="004B781E">
          <w:rPr>
            <w:rStyle w:val="Hyperlink"/>
            <w:sz w:val="20"/>
          </w:rPr>
          <w:t>https://doi.org/10.19225/200504</w:t>
        </w:r>
      </w:hyperlink>
    </w:p>
    <w:p w14:paraId="321944ED" w14:textId="77777777" w:rsidR="00CC42BA" w:rsidRPr="00CC42BA" w:rsidRDefault="00CC42BA" w:rsidP="00784446">
      <w:pPr>
        <w:spacing w:after="60" w:line="240" w:lineRule="auto"/>
        <w:ind w:left="284" w:hanging="284"/>
        <w:jc w:val="both"/>
        <w:rPr>
          <w:sz w:val="20"/>
          <w:lang w:val="de-DE"/>
        </w:rPr>
      </w:pPr>
      <w:r w:rsidRPr="00CC42BA">
        <w:rPr>
          <w:sz w:val="20"/>
          <w:lang w:val="de-DE"/>
        </w:rPr>
        <w:t xml:space="preserve">Kött, A. and Kracht, M.: Möglichkeiten der CO2-Speicherung in tiefen Aquiferen Hessens. – In: Müller, C. and Reinhold, K. (Eds.): Geologische Charakterisierung tiefliegender Speicher- und </w:t>
      </w:r>
      <w:proofErr w:type="spellStart"/>
      <w:r w:rsidRPr="00CC42BA">
        <w:rPr>
          <w:sz w:val="20"/>
          <w:lang w:val="de-DE"/>
        </w:rPr>
        <w:t>Barrierehorizonte</w:t>
      </w:r>
      <w:proofErr w:type="spellEnd"/>
      <w:r w:rsidRPr="00CC42BA">
        <w:rPr>
          <w:sz w:val="20"/>
          <w:lang w:val="de-DE"/>
        </w:rPr>
        <w:t xml:space="preserve"> in Deutschland – Speicherkataster Deutschland, Schriftenreihe der Deutschen Gesellschaft für Geowissenschaften, 74, 165 – 187, Hannover, 2010.</w:t>
      </w:r>
    </w:p>
    <w:p w14:paraId="0E760D12" w14:textId="3BA41AC5" w:rsidR="00CC42BA" w:rsidRDefault="00CC42BA" w:rsidP="00784446">
      <w:pPr>
        <w:spacing w:after="60" w:line="240" w:lineRule="auto"/>
        <w:ind w:left="284" w:hanging="284"/>
        <w:jc w:val="both"/>
        <w:rPr>
          <w:sz w:val="20"/>
        </w:rPr>
      </w:pPr>
      <w:r w:rsidRPr="00CC42BA">
        <w:rPr>
          <w:sz w:val="20"/>
          <w:lang w:val="de-DE"/>
        </w:rPr>
        <w:t xml:space="preserve">Mauthe, G., Brink, H.-J., </w:t>
      </w:r>
      <w:proofErr w:type="spellStart"/>
      <w:r w:rsidRPr="00CC42BA">
        <w:rPr>
          <w:sz w:val="20"/>
          <w:lang w:val="de-DE"/>
        </w:rPr>
        <w:t>Burri</w:t>
      </w:r>
      <w:proofErr w:type="spellEnd"/>
      <w:r w:rsidRPr="00CC42BA">
        <w:rPr>
          <w:sz w:val="20"/>
          <w:lang w:val="de-DE"/>
        </w:rPr>
        <w:t xml:space="preserve">, P.: Kohlenwasserstoffvorkommen und –potential im deutschen Teil des Oberrheingrabens. </w:t>
      </w:r>
      <w:r w:rsidRPr="00CC42BA">
        <w:rPr>
          <w:sz w:val="20"/>
        </w:rPr>
        <w:t xml:space="preserve">Bull. Ver. </w:t>
      </w:r>
      <w:proofErr w:type="spellStart"/>
      <w:r w:rsidRPr="00CC42BA">
        <w:rPr>
          <w:sz w:val="20"/>
        </w:rPr>
        <w:t>schweiz</w:t>
      </w:r>
      <w:proofErr w:type="spellEnd"/>
      <w:r w:rsidRPr="00CC42BA">
        <w:rPr>
          <w:sz w:val="20"/>
        </w:rPr>
        <w:t>. Petroleum-Geol. u. –Ing., 60 (137), 15-29, 1993.</w:t>
      </w:r>
      <w:r w:rsidR="007C44FE">
        <w:rPr>
          <w:sz w:val="20"/>
        </w:rPr>
        <w:t xml:space="preserve"> </w:t>
      </w:r>
      <w:hyperlink r:id="rId29" w:history="1">
        <w:r w:rsidR="007C44FE" w:rsidRPr="00353285">
          <w:rPr>
            <w:rStyle w:val="Hyperlink"/>
            <w:sz w:val="20"/>
          </w:rPr>
          <w:t>https://doi.org/10.5169/seals-216877</w:t>
        </w:r>
      </w:hyperlink>
    </w:p>
    <w:p w14:paraId="75CB9CA0" w14:textId="77777777" w:rsidR="000602B8" w:rsidRPr="000602B8" w:rsidRDefault="000602B8" w:rsidP="000602B8">
      <w:pPr>
        <w:spacing w:after="60" w:line="240" w:lineRule="auto"/>
        <w:ind w:left="284" w:hanging="284"/>
        <w:jc w:val="both"/>
        <w:rPr>
          <w:sz w:val="20"/>
        </w:rPr>
      </w:pPr>
      <w:r w:rsidRPr="000602B8">
        <w:rPr>
          <w:sz w:val="20"/>
        </w:rPr>
        <w:t>Paradigm®: SKUA-GOCAD™ User Guide Part IX: Reservoir Modeling. 2013a.</w:t>
      </w:r>
    </w:p>
    <w:p w14:paraId="7BF95216" w14:textId="1F44A91A" w:rsidR="000602B8" w:rsidRPr="00CC42BA" w:rsidRDefault="000602B8" w:rsidP="000602B8">
      <w:pPr>
        <w:spacing w:after="60" w:line="240" w:lineRule="auto"/>
        <w:ind w:left="284" w:hanging="284"/>
        <w:jc w:val="both"/>
        <w:rPr>
          <w:sz w:val="20"/>
        </w:rPr>
      </w:pPr>
      <w:r w:rsidRPr="000602B8">
        <w:rPr>
          <w:sz w:val="20"/>
        </w:rPr>
        <w:t>Paradigm®: SKUA-GOCAD™ User Guide Part VIII: 3D Grid Building. 2013b.</w:t>
      </w:r>
    </w:p>
    <w:p w14:paraId="68F571B9" w14:textId="61E01E44" w:rsidR="00CC42BA" w:rsidRDefault="00CC42BA" w:rsidP="00784446">
      <w:pPr>
        <w:spacing w:after="60" w:line="240" w:lineRule="auto"/>
        <w:ind w:left="284" w:hanging="284"/>
        <w:jc w:val="both"/>
        <w:rPr>
          <w:sz w:val="20"/>
        </w:rPr>
      </w:pPr>
      <w:proofErr w:type="spellStart"/>
      <w:r w:rsidRPr="00CC42BA">
        <w:rPr>
          <w:sz w:val="20"/>
        </w:rPr>
        <w:t>Perner</w:t>
      </w:r>
      <w:proofErr w:type="spellEnd"/>
      <w:r w:rsidRPr="00CC42BA">
        <w:rPr>
          <w:sz w:val="20"/>
        </w:rPr>
        <w:t>, M.: Evolution of Paleoenvironment, Kerogen Composition and Thermal History in the Cenozoic of the Northern Upper Rhine Graben, SW-Germany, Ph.D. thesis, Ruprecht-</w:t>
      </w:r>
      <w:proofErr w:type="spellStart"/>
      <w:r w:rsidRPr="00CC42BA">
        <w:rPr>
          <w:sz w:val="20"/>
        </w:rPr>
        <w:t>Karls</w:t>
      </w:r>
      <w:proofErr w:type="spellEnd"/>
      <w:r w:rsidRPr="00CC42BA">
        <w:rPr>
          <w:sz w:val="20"/>
        </w:rPr>
        <w:t>-Universität Heidelberg, 222 pp., 2018.</w:t>
      </w:r>
    </w:p>
    <w:p w14:paraId="0CA3BAC0" w14:textId="77777777" w:rsidR="00CC42BA" w:rsidRPr="00CC42BA" w:rsidRDefault="00CC42BA" w:rsidP="00784446">
      <w:pPr>
        <w:spacing w:after="60" w:line="240" w:lineRule="auto"/>
        <w:ind w:left="284" w:hanging="284"/>
        <w:jc w:val="both"/>
        <w:rPr>
          <w:sz w:val="20"/>
          <w:lang w:val="de-DE"/>
        </w:rPr>
      </w:pPr>
      <w:r w:rsidRPr="00CC42BA">
        <w:rPr>
          <w:sz w:val="20"/>
          <w:lang w:val="de-DE"/>
        </w:rPr>
        <w:t xml:space="preserve">Plein, E.: Das Erdölfeld Eich-Königsgarten. – </w:t>
      </w:r>
      <w:proofErr w:type="spellStart"/>
      <w:r w:rsidRPr="00CC42BA">
        <w:rPr>
          <w:sz w:val="20"/>
          <w:lang w:val="de-DE"/>
        </w:rPr>
        <w:t>Jber</w:t>
      </w:r>
      <w:proofErr w:type="spellEnd"/>
      <w:r w:rsidRPr="00CC42BA">
        <w:rPr>
          <w:sz w:val="20"/>
          <w:lang w:val="de-DE"/>
        </w:rPr>
        <w:t xml:space="preserve">. </w:t>
      </w:r>
      <w:proofErr w:type="spellStart"/>
      <w:r w:rsidRPr="00CC42BA">
        <w:rPr>
          <w:sz w:val="20"/>
          <w:lang w:val="de-DE"/>
        </w:rPr>
        <w:t>Mitt</w:t>
      </w:r>
      <w:proofErr w:type="spellEnd"/>
      <w:r w:rsidRPr="00CC42BA">
        <w:rPr>
          <w:sz w:val="20"/>
          <w:lang w:val="de-DE"/>
        </w:rPr>
        <w:t>. Oberrhein. Geol. Ver. N.F., 74: 41-54, 1992.</w:t>
      </w:r>
    </w:p>
    <w:p w14:paraId="004011AC" w14:textId="77777777" w:rsidR="00CC42BA" w:rsidRPr="00CC42BA" w:rsidRDefault="00CC42BA" w:rsidP="00784446">
      <w:pPr>
        <w:spacing w:after="60" w:line="240" w:lineRule="auto"/>
        <w:ind w:left="284" w:hanging="284"/>
        <w:jc w:val="both"/>
        <w:rPr>
          <w:sz w:val="20"/>
        </w:rPr>
      </w:pPr>
      <w:r w:rsidRPr="00CC42BA">
        <w:rPr>
          <w:sz w:val="20"/>
          <w:lang w:val="de-DE"/>
        </w:rPr>
        <w:t xml:space="preserve">Reinecker, J., Hochschild, T., Kramls, M., </w:t>
      </w:r>
      <w:proofErr w:type="spellStart"/>
      <w:r w:rsidRPr="00CC42BA">
        <w:rPr>
          <w:sz w:val="20"/>
          <w:lang w:val="de-DE"/>
        </w:rPr>
        <w:t>Löschan</w:t>
      </w:r>
      <w:proofErr w:type="spellEnd"/>
      <w:r w:rsidRPr="00CC42BA">
        <w:rPr>
          <w:sz w:val="20"/>
          <w:lang w:val="de-DE"/>
        </w:rPr>
        <w:t xml:space="preserve">, G., Kreuter, H.: </w:t>
      </w:r>
      <w:proofErr w:type="spellStart"/>
      <w:r w:rsidRPr="00CC42BA">
        <w:rPr>
          <w:sz w:val="20"/>
          <w:lang w:val="de-DE"/>
        </w:rPr>
        <w:t>Experiences</w:t>
      </w:r>
      <w:proofErr w:type="spellEnd"/>
      <w:r w:rsidRPr="00CC42BA">
        <w:rPr>
          <w:sz w:val="20"/>
          <w:lang w:val="de-DE"/>
        </w:rPr>
        <w:t xml:space="preserve"> and </w:t>
      </w:r>
      <w:proofErr w:type="spellStart"/>
      <w:r w:rsidRPr="00CC42BA">
        <w:rPr>
          <w:sz w:val="20"/>
          <w:lang w:val="de-DE"/>
        </w:rPr>
        <w:t>cahllenges</w:t>
      </w:r>
      <w:proofErr w:type="spellEnd"/>
      <w:r w:rsidRPr="00CC42BA">
        <w:rPr>
          <w:sz w:val="20"/>
          <w:lang w:val="de-DE"/>
        </w:rPr>
        <w:t xml:space="preserve"> in geothermal </w:t>
      </w:r>
      <w:proofErr w:type="spellStart"/>
      <w:r w:rsidRPr="00CC42BA">
        <w:rPr>
          <w:sz w:val="20"/>
          <w:lang w:val="de-DE"/>
        </w:rPr>
        <w:t>exploration</w:t>
      </w:r>
      <w:proofErr w:type="spellEnd"/>
      <w:r w:rsidRPr="00CC42BA">
        <w:rPr>
          <w:sz w:val="20"/>
          <w:lang w:val="de-DE"/>
        </w:rPr>
        <w:t xml:space="preserve"> in </w:t>
      </w:r>
      <w:proofErr w:type="spellStart"/>
      <w:r w:rsidRPr="00CC42BA">
        <w:rPr>
          <w:sz w:val="20"/>
          <w:lang w:val="de-DE"/>
        </w:rPr>
        <w:t>the</w:t>
      </w:r>
      <w:proofErr w:type="spellEnd"/>
      <w:r w:rsidRPr="00CC42BA">
        <w:rPr>
          <w:sz w:val="20"/>
          <w:lang w:val="de-DE"/>
        </w:rPr>
        <w:t xml:space="preserve"> </w:t>
      </w:r>
      <w:proofErr w:type="spellStart"/>
      <w:r w:rsidRPr="00CC42BA">
        <w:rPr>
          <w:sz w:val="20"/>
          <w:lang w:val="de-DE"/>
        </w:rPr>
        <w:t>upper</w:t>
      </w:r>
      <w:proofErr w:type="spellEnd"/>
      <w:r w:rsidRPr="00CC42BA">
        <w:rPr>
          <w:sz w:val="20"/>
          <w:lang w:val="de-DE"/>
        </w:rPr>
        <w:t xml:space="preserve"> </w:t>
      </w:r>
      <w:proofErr w:type="spellStart"/>
      <w:r w:rsidRPr="00CC42BA">
        <w:rPr>
          <w:sz w:val="20"/>
          <w:lang w:val="de-DE"/>
        </w:rPr>
        <w:t>rhine</w:t>
      </w:r>
      <w:proofErr w:type="spellEnd"/>
      <w:r w:rsidRPr="00CC42BA">
        <w:rPr>
          <w:sz w:val="20"/>
          <w:lang w:val="de-DE"/>
        </w:rPr>
        <w:t xml:space="preserve"> graben. </w:t>
      </w:r>
      <w:r w:rsidRPr="00CC42BA">
        <w:rPr>
          <w:sz w:val="20"/>
        </w:rPr>
        <w:t>European Geothermal Congress 2019, Den Haag, The Netherlands, 11 – 14 June 2019, 2019.</w:t>
      </w:r>
    </w:p>
    <w:p w14:paraId="34F2B69F" w14:textId="4C30F7EE" w:rsidR="00CC42BA" w:rsidRDefault="00CC42BA" w:rsidP="00784446">
      <w:pPr>
        <w:spacing w:after="60" w:line="240" w:lineRule="auto"/>
        <w:ind w:left="284" w:hanging="284"/>
        <w:jc w:val="both"/>
        <w:rPr>
          <w:sz w:val="20"/>
        </w:rPr>
      </w:pPr>
      <w:r w:rsidRPr="00CC42BA">
        <w:rPr>
          <w:sz w:val="20"/>
        </w:rPr>
        <w:t xml:space="preserve">Reinhold, C., Schwarz, M., Bruss, D., </w:t>
      </w:r>
      <w:proofErr w:type="spellStart"/>
      <w:r w:rsidRPr="00CC42BA">
        <w:rPr>
          <w:sz w:val="20"/>
        </w:rPr>
        <w:t>Heesbeen</w:t>
      </w:r>
      <w:proofErr w:type="spellEnd"/>
      <w:r w:rsidRPr="00CC42BA">
        <w:rPr>
          <w:sz w:val="20"/>
        </w:rPr>
        <w:t xml:space="preserve">, B., </w:t>
      </w:r>
      <w:proofErr w:type="spellStart"/>
      <w:r w:rsidRPr="00CC42BA">
        <w:rPr>
          <w:sz w:val="20"/>
        </w:rPr>
        <w:t>Perner</w:t>
      </w:r>
      <w:proofErr w:type="spellEnd"/>
      <w:r w:rsidRPr="00CC42BA">
        <w:rPr>
          <w:sz w:val="20"/>
        </w:rPr>
        <w:t xml:space="preserve">, M., </w:t>
      </w:r>
      <w:proofErr w:type="spellStart"/>
      <w:r w:rsidRPr="00CC42BA">
        <w:rPr>
          <w:sz w:val="20"/>
        </w:rPr>
        <w:t>Suana</w:t>
      </w:r>
      <w:proofErr w:type="spellEnd"/>
      <w:r w:rsidRPr="00CC42BA">
        <w:rPr>
          <w:sz w:val="20"/>
        </w:rPr>
        <w:t xml:space="preserve">, M.: The Northern Upper Rhine Graben – Re-dawn of a mature petroleum province? Swiss Bull. </w:t>
      </w:r>
      <w:proofErr w:type="spellStart"/>
      <w:r w:rsidRPr="00CC42BA">
        <w:rPr>
          <w:sz w:val="20"/>
        </w:rPr>
        <w:t>Angew</w:t>
      </w:r>
      <w:proofErr w:type="spellEnd"/>
      <w:r w:rsidRPr="00CC42BA">
        <w:rPr>
          <w:sz w:val="20"/>
        </w:rPr>
        <w:t>. Geol., 21/2, 35-56, 2016.</w:t>
      </w:r>
      <w:r w:rsidR="007C44FE">
        <w:rPr>
          <w:sz w:val="20"/>
        </w:rPr>
        <w:t xml:space="preserve"> </w:t>
      </w:r>
      <w:hyperlink r:id="rId30" w:history="1">
        <w:r w:rsidR="007C44FE" w:rsidRPr="00353285">
          <w:rPr>
            <w:rStyle w:val="Hyperlink"/>
            <w:sz w:val="20"/>
          </w:rPr>
          <w:t>https://</w:t>
        </w:r>
        <w:r w:rsidR="007C44FE" w:rsidRPr="00353285">
          <w:rPr>
            <w:rStyle w:val="Hyperlink"/>
          </w:rPr>
          <w:t>doi.org</w:t>
        </w:r>
        <w:r w:rsidR="007C44FE" w:rsidRPr="00353285">
          <w:rPr>
            <w:rStyle w:val="Hyperlink"/>
            <w:sz w:val="20"/>
          </w:rPr>
          <w:t>/10.5169/seals-658196</w:t>
        </w:r>
      </w:hyperlink>
    </w:p>
    <w:p w14:paraId="5E54C203" w14:textId="43EAA0AE" w:rsidR="00CC42BA" w:rsidRDefault="00CC42BA" w:rsidP="00784446">
      <w:pPr>
        <w:spacing w:after="60" w:line="240" w:lineRule="auto"/>
        <w:ind w:left="284" w:hanging="284"/>
        <w:jc w:val="both"/>
        <w:rPr>
          <w:sz w:val="20"/>
        </w:rPr>
      </w:pPr>
      <w:r w:rsidRPr="00CC42BA">
        <w:rPr>
          <w:sz w:val="20"/>
        </w:rPr>
        <w:t>Rühaak, W., Bär, K., Sass, I.: Combining numerical modeling with geostatistical interpolation for an improved reservoir exploration. In: Energy Procedia, 59, 315-322, 2014.</w:t>
      </w:r>
      <w:r w:rsidR="007C44FE">
        <w:rPr>
          <w:sz w:val="20"/>
        </w:rPr>
        <w:t xml:space="preserve"> </w:t>
      </w:r>
      <w:hyperlink r:id="rId31" w:history="1">
        <w:r w:rsidR="007C44FE" w:rsidRPr="00353285">
          <w:rPr>
            <w:rStyle w:val="Hyperlink"/>
            <w:sz w:val="20"/>
          </w:rPr>
          <w:t>https://doi.org/10.1016/j.egypro.2014.10.383</w:t>
        </w:r>
      </w:hyperlink>
    </w:p>
    <w:p w14:paraId="0AF7975E" w14:textId="784E7F57" w:rsidR="00B62C03" w:rsidRDefault="00B62C03" w:rsidP="00784446">
      <w:pPr>
        <w:spacing w:after="60" w:line="240" w:lineRule="auto"/>
        <w:ind w:left="284" w:hanging="284"/>
        <w:jc w:val="both"/>
        <w:rPr>
          <w:sz w:val="20"/>
        </w:rPr>
      </w:pPr>
      <w:r w:rsidRPr="00B62C03">
        <w:rPr>
          <w:sz w:val="20"/>
        </w:rPr>
        <w:t xml:space="preserve">Van Der Vaart, J., Bär, K., Frey, M., Reinecker, J., Sass, I.: Quantifying Model Uncertainty of a Geothermal 3D Model of the Cenozoic Deposits in the northern Upper Rhine Graben, Germany. Z. Dt. </w:t>
      </w:r>
      <w:proofErr w:type="spellStart"/>
      <w:r w:rsidRPr="00B62C03">
        <w:rPr>
          <w:sz w:val="20"/>
        </w:rPr>
        <w:t>Ges</w:t>
      </w:r>
      <w:proofErr w:type="spellEnd"/>
      <w:r w:rsidRPr="00B62C03">
        <w:rPr>
          <w:sz w:val="20"/>
        </w:rPr>
        <w:t xml:space="preserve">. </w:t>
      </w:r>
      <w:proofErr w:type="spellStart"/>
      <w:r w:rsidRPr="00B62C03">
        <w:rPr>
          <w:sz w:val="20"/>
        </w:rPr>
        <w:t>Geowiss</w:t>
      </w:r>
      <w:proofErr w:type="spellEnd"/>
      <w:r w:rsidRPr="00B62C03">
        <w:rPr>
          <w:sz w:val="20"/>
        </w:rPr>
        <w:t xml:space="preserve">. (J. Appl. Reg. Geol.), 172 (3), p. 365–379, 7 figs., 3 tables. </w:t>
      </w:r>
      <w:hyperlink r:id="rId32" w:history="1">
        <w:r w:rsidRPr="00353285">
          <w:rPr>
            <w:rStyle w:val="Hyperlink"/>
            <w:sz w:val="20"/>
          </w:rPr>
          <w:t>https://doi.org/10.1127/zdgg/2021/0286</w:t>
        </w:r>
      </w:hyperlink>
      <w:r>
        <w:rPr>
          <w:sz w:val="20"/>
        </w:rPr>
        <w:t>. 2021.</w:t>
      </w:r>
    </w:p>
    <w:p w14:paraId="4DAE4EEF" w14:textId="56D527FE" w:rsidR="00CC42BA" w:rsidRDefault="00CC42BA" w:rsidP="00784446">
      <w:pPr>
        <w:spacing w:after="60" w:line="240" w:lineRule="auto"/>
        <w:ind w:left="284" w:hanging="284"/>
        <w:jc w:val="both"/>
        <w:rPr>
          <w:sz w:val="20"/>
        </w:rPr>
      </w:pPr>
      <w:r w:rsidRPr="00CC42BA">
        <w:rPr>
          <w:sz w:val="20"/>
        </w:rPr>
        <w:t xml:space="preserve">Vidal, J. and </w:t>
      </w:r>
      <w:proofErr w:type="spellStart"/>
      <w:r w:rsidRPr="00CC42BA">
        <w:rPr>
          <w:sz w:val="20"/>
        </w:rPr>
        <w:t>Genter</w:t>
      </w:r>
      <w:proofErr w:type="spellEnd"/>
      <w:r w:rsidRPr="00CC42BA">
        <w:rPr>
          <w:sz w:val="20"/>
        </w:rPr>
        <w:t xml:space="preserve">, A.: Overview of naturally permeable fractured reservoirs in the central and southern Upper Rhine Graben: Insights from geothermal wells, </w:t>
      </w:r>
      <w:proofErr w:type="spellStart"/>
      <w:r w:rsidRPr="00CC42BA">
        <w:rPr>
          <w:sz w:val="20"/>
        </w:rPr>
        <w:t>Geothermics</w:t>
      </w:r>
      <w:proofErr w:type="spellEnd"/>
      <w:r w:rsidRPr="00CC42BA">
        <w:rPr>
          <w:sz w:val="20"/>
        </w:rPr>
        <w:t>, 74, 57–73, 2018.</w:t>
      </w:r>
      <w:r w:rsidR="007C44FE">
        <w:rPr>
          <w:sz w:val="20"/>
        </w:rPr>
        <w:t xml:space="preserve"> </w:t>
      </w:r>
      <w:hyperlink r:id="rId33" w:history="1">
        <w:r w:rsidR="007C44FE" w:rsidRPr="00353285">
          <w:rPr>
            <w:rStyle w:val="Hyperlink"/>
            <w:sz w:val="20"/>
          </w:rPr>
          <w:t>https://doi.org/10.1016/j.geothermics.2018.02.003</w:t>
        </w:r>
      </w:hyperlink>
    </w:p>
    <w:sectPr w:rsidR="00CC42BA" w:rsidSect="00561C7B">
      <w:footerReference w:type="default" r:id="rId34"/>
      <w:pgSz w:w="11906" w:h="16838"/>
      <w:pgMar w:top="1417" w:right="1417" w:bottom="1134"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A00E94" w14:textId="77777777" w:rsidR="007F2F3D" w:rsidRDefault="007F2F3D">
      <w:pPr>
        <w:spacing w:line="240" w:lineRule="auto"/>
      </w:pPr>
      <w:r>
        <w:separator/>
      </w:r>
    </w:p>
  </w:endnote>
  <w:endnote w:type="continuationSeparator" w:id="0">
    <w:p w14:paraId="03140A11" w14:textId="77777777" w:rsidR="007F2F3D" w:rsidRDefault="007F2F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54F82" w14:textId="77777777" w:rsidR="001B4926" w:rsidRDefault="001B4926" w:rsidP="00561C7B">
    <w:pPr>
      <w:pStyle w:val="Fuzeile"/>
    </w:pPr>
  </w:p>
  <w:p w14:paraId="25480BE4" w14:textId="77777777" w:rsidR="001B4926" w:rsidRDefault="001B4926" w:rsidP="00561C7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902DAF" w14:textId="77777777" w:rsidR="007F2F3D" w:rsidRDefault="007F2F3D">
      <w:pPr>
        <w:spacing w:line="240" w:lineRule="auto"/>
      </w:pPr>
      <w:r>
        <w:separator/>
      </w:r>
    </w:p>
  </w:footnote>
  <w:footnote w:type="continuationSeparator" w:id="0">
    <w:p w14:paraId="1BEDD263" w14:textId="77777777" w:rsidR="007F2F3D" w:rsidRDefault="007F2F3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05A0A7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A1582F2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74E77CE"/>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914E33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8A4A7C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8C44F9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6CA8B4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1F66E5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8A26EB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5D0351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EB77DA2"/>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1" w15:restartNumberingAfterBreak="0">
    <w:nsid w:val="257D53AB"/>
    <w:multiLevelType w:val="hybridMultilevel"/>
    <w:tmpl w:val="9C863BFC"/>
    <w:lvl w:ilvl="0" w:tplc="A3DC976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8545162"/>
    <w:multiLevelType w:val="hybridMultilevel"/>
    <w:tmpl w:val="BB7C1E34"/>
    <w:lvl w:ilvl="0" w:tplc="D7B86240">
      <w:start w:val="1"/>
      <w:numFmt w:val="bullet"/>
      <w:lvlText w:val="-"/>
      <w:lvlJc w:val="left"/>
      <w:pPr>
        <w:ind w:left="720" w:hanging="360"/>
      </w:pPr>
      <w:rPr>
        <w:rFonts w:ascii="Arial" w:eastAsiaTheme="minorHAnsi"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E0665B2"/>
    <w:multiLevelType w:val="hybridMultilevel"/>
    <w:tmpl w:val="67BC35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7877D7E"/>
    <w:multiLevelType w:val="hybridMultilevel"/>
    <w:tmpl w:val="312CE1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C9709C9"/>
    <w:multiLevelType w:val="multilevel"/>
    <w:tmpl w:val="68B8D20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9"/>
        </w:tabs>
        <w:ind w:left="709" w:hanging="709"/>
      </w:pPr>
      <w:rPr>
        <w:rFonts w:hint="default"/>
      </w:rPr>
    </w:lvl>
    <w:lvl w:ilvl="2">
      <w:start w:val="1"/>
      <w:numFmt w:val="decimal"/>
      <w:lvlText w:val="%1.%2.%3"/>
      <w:lvlJc w:val="left"/>
      <w:pPr>
        <w:tabs>
          <w:tab w:val="num" w:pos="720"/>
        </w:tabs>
        <w:ind w:left="709" w:hanging="709"/>
      </w:pPr>
      <w:rPr>
        <w:rFonts w:hint="default"/>
        <w:b/>
        <w:lang w:val="de-DE"/>
      </w:rPr>
    </w:lvl>
    <w:lvl w:ilvl="3">
      <w:start w:val="1"/>
      <w:numFmt w:val="decimal"/>
      <w:lvlText w:val="%1.%2.%3.%4."/>
      <w:lvlJc w:val="left"/>
      <w:pPr>
        <w:tabs>
          <w:tab w:val="num" w:pos="1080"/>
        </w:tabs>
        <w:ind w:left="851" w:hanging="851"/>
      </w:pPr>
      <w:rPr>
        <w:rFonts w:hint="default"/>
      </w:rPr>
    </w:lvl>
    <w:lvl w:ilvl="4">
      <w:start w:val="1"/>
      <w:numFmt w:val="decimal"/>
      <w:lvlText w:val="%1.%2.%3.%4.%5"/>
      <w:lvlJc w:val="left"/>
      <w:pPr>
        <w:tabs>
          <w:tab w:val="num" w:pos="1440"/>
        </w:tabs>
        <w:ind w:left="992" w:hanging="992"/>
      </w:pPr>
      <w:rPr>
        <w:rFonts w:hint="default"/>
      </w:rPr>
    </w:lvl>
    <w:lvl w:ilvl="5">
      <w:start w:val="1"/>
      <w:numFmt w:val="decimal"/>
      <w:lvlText w:val="%1.%2.%3.%4.%5.%6"/>
      <w:lvlJc w:val="left"/>
      <w:pPr>
        <w:tabs>
          <w:tab w:val="num" w:pos="1440"/>
        </w:tabs>
        <w:ind w:left="1134" w:hanging="1134"/>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55AD1BBF"/>
    <w:multiLevelType w:val="hybridMultilevel"/>
    <w:tmpl w:val="D7B824CA"/>
    <w:lvl w:ilvl="0" w:tplc="0F08EE92">
      <w:start w:val="3"/>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5DD102F"/>
    <w:multiLevelType w:val="hybridMultilevel"/>
    <w:tmpl w:val="159682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7CC592F"/>
    <w:multiLevelType w:val="hybridMultilevel"/>
    <w:tmpl w:val="4B94C982"/>
    <w:lvl w:ilvl="0" w:tplc="6D34BC96">
      <w:numFmt w:val="bullet"/>
      <w:lvlText w:val="-"/>
      <w:lvlJc w:val="left"/>
      <w:pPr>
        <w:ind w:left="1065" w:hanging="360"/>
      </w:pPr>
      <w:rPr>
        <w:rFonts w:ascii="Arial" w:eastAsiaTheme="minorHAnsi" w:hAnsi="Arial" w:cs="Arial"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19" w15:restartNumberingAfterBreak="0">
    <w:nsid w:val="6A0A4613"/>
    <w:multiLevelType w:val="hybridMultilevel"/>
    <w:tmpl w:val="21B6BA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6D175176"/>
    <w:multiLevelType w:val="hybridMultilevel"/>
    <w:tmpl w:val="5FEC6D94"/>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7F8446A1"/>
    <w:multiLevelType w:val="hybridMultilevel"/>
    <w:tmpl w:val="DD906BB4"/>
    <w:lvl w:ilvl="0" w:tplc="67B61902">
      <w:start w:val="1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12"/>
  </w:num>
  <w:num w:numId="3">
    <w:abstractNumId w:val="11"/>
  </w:num>
  <w:num w:numId="4">
    <w:abstractNumId w:val="10"/>
  </w:num>
  <w:num w:numId="5">
    <w:abstractNumId w:val="9"/>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4"/>
  </w:num>
  <w:num w:numId="16">
    <w:abstractNumId w:val="19"/>
  </w:num>
  <w:num w:numId="17">
    <w:abstractNumId w:val="17"/>
  </w:num>
  <w:num w:numId="18">
    <w:abstractNumId w:val="15"/>
  </w:num>
  <w:num w:numId="19">
    <w:abstractNumId w:val="20"/>
  </w:num>
  <w:num w:numId="20">
    <w:abstractNumId w:val="21"/>
  </w:num>
  <w:num w:numId="21">
    <w:abstractNumId w:val="16"/>
  </w:num>
  <w:num w:numId="22">
    <w:abstractNumId w:val="10"/>
  </w:num>
  <w:num w:numId="23">
    <w:abstractNumId w:val="13"/>
  </w:num>
  <w:num w:numId="24">
    <w:abstractNumId w:val="10"/>
  </w:num>
  <w:num w:numId="25">
    <w:abstractNumId w:val="10"/>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75A"/>
    <w:rsid w:val="000044BE"/>
    <w:rsid w:val="00023FD9"/>
    <w:rsid w:val="00030D76"/>
    <w:rsid w:val="00030D7B"/>
    <w:rsid w:val="000602B8"/>
    <w:rsid w:val="000736D6"/>
    <w:rsid w:val="000A1B4C"/>
    <w:rsid w:val="000A28F2"/>
    <w:rsid w:val="000E30B8"/>
    <w:rsid w:val="000E373F"/>
    <w:rsid w:val="000F09F7"/>
    <w:rsid w:val="000F6351"/>
    <w:rsid w:val="00125C60"/>
    <w:rsid w:val="00143072"/>
    <w:rsid w:val="00144610"/>
    <w:rsid w:val="00145E18"/>
    <w:rsid w:val="0014714D"/>
    <w:rsid w:val="00151243"/>
    <w:rsid w:val="00154927"/>
    <w:rsid w:val="001607F2"/>
    <w:rsid w:val="00166C1C"/>
    <w:rsid w:val="001A304E"/>
    <w:rsid w:val="001A67C8"/>
    <w:rsid w:val="001B4926"/>
    <w:rsid w:val="001B5850"/>
    <w:rsid w:val="001B79BA"/>
    <w:rsid w:val="001C175A"/>
    <w:rsid w:val="001E3713"/>
    <w:rsid w:val="001E45BD"/>
    <w:rsid w:val="001E678C"/>
    <w:rsid w:val="001F00FC"/>
    <w:rsid w:val="001F195F"/>
    <w:rsid w:val="00214525"/>
    <w:rsid w:val="0025120A"/>
    <w:rsid w:val="0025515B"/>
    <w:rsid w:val="00275187"/>
    <w:rsid w:val="0029579C"/>
    <w:rsid w:val="002B075A"/>
    <w:rsid w:val="002B30FB"/>
    <w:rsid w:val="002C02B8"/>
    <w:rsid w:val="002D57F8"/>
    <w:rsid w:val="002D643C"/>
    <w:rsid w:val="002D66D7"/>
    <w:rsid w:val="00315663"/>
    <w:rsid w:val="0033417C"/>
    <w:rsid w:val="00342569"/>
    <w:rsid w:val="00343A60"/>
    <w:rsid w:val="00345019"/>
    <w:rsid w:val="0037405E"/>
    <w:rsid w:val="00380617"/>
    <w:rsid w:val="00382809"/>
    <w:rsid w:val="003B4209"/>
    <w:rsid w:val="003C1D96"/>
    <w:rsid w:val="003C375D"/>
    <w:rsid w:val="003F71E3"/>
    <w:rsid w:val="00400AC8"/>
    <w:rsid w:val="00423C35"/>
    <w:rsid w:val="00424F7B"/>
    <w:rsid w:val="004457EF"/>
    <w:rsid w:val="0046048A"/>
    <w:rsid w:val="00471FDC"/>
    <w:rsid w:val="00472252"/>
    <w:rsid w:val="0048018B"/>
    <w:rsid w:val="004971F8"/>
    <w:rsid w:val="004A4516"/>
    <w:rsid w:val="004B33EC"/>
    <w:rsid w:val="004B4AA4"/>
    <w:rsid w:val="004B5F70"/>
    <w:rsid w:val="004B781E"/>
    <w:rsid w:val="004C5D25"/>
    <w:rsid w:val="004C7AA4"/>
    <w:rsid w:val="004D0949"/>
    <w:rsid w:val="005014BE"/>
    <w:rsid w:val="0050437A"/>
    <w:rsid w:val="00506E58"/>
    <w:rsid w:val="00544ACB"/>
    <w:rsid w:val="005474A1"/>
    <w:rsid w:val="00561C7B"/>
    <w:rsid w:val="005636C7"/>
    <w:rsid w:val="00567C4C"/>
    <w:rsid w:val="00585F36"/>
    <w:rsid w:val="005B30D4"/>
    <w:rsid w:val="005C1F19"/>
    <w:rsid w:val="006172DE"/>
    <w:rsid w:val="00621791"/>
    <w:rsid w:val="00626017"/>
    <w:rsid w:val="00626071"/>
    <w:rsid w:val="0064757C"/>
    <w:rsid w:val="00650655"/>
    <w:rsid w:val="00656380"/>
    <w:rsid w:val="0066466C"/>
    <w:rsid w:val="00673250"/>
    <w:rsid w:val="0067683D"/>
    <w:rsid w:val="00677A56"/>
    <w:rsid w:val="006A1DAA"/>
    <w:rsid w:val="006A7D83"/>
    <w:rsid w:val="006C508F"/>
    <w:rsid w:val="006D02EB"/>
    <w:rsid w:val="006D6E7F"/>
    <w:rsid w:val="006E4CD7"/>
    <w:rsid w:val="006F07F5"/>
    <w:rsid w:val="00717378"/>
    <w:rsid w:val="00723945"/>
    <w:rsid w:val="00733859"/>
    <w:rsid w:val="00760F4A"/>
    <w:rsid w:val="00767071"/>
    <w:rsid w:val="00784446"/>
    <w:rsid w:val="007A6880"/>
    <w:rsid w:val="007C44FE"/>
    <w:rsid w:val="007F2F3D"/>
    <w:rsid w:val="00802195"/>
    <w:rsid w:val="008127D4"/>
    <w:rsid w:val="008176E6"/>
    <w:rsid w:val="0082002B"/>
    <w:rsid w:val="0083741D"/>
    <w:rsid w:val="008A5ACE"/>
    <w:rsid w:val="008B0CE5"/>
    <w:rsid w:val="008C4DC3"/>
    <w:rsid w:val="008D42FA"/>
    <w:rsid w:val="008D6F34"/>
    <w:rsid w:val="00901797"/>
    <w:rsid w:val="00915282"/>
    <w:rsid w:val="00920285"/>
    <w:rsid w:val="00924860"/>
    <w:rsid w:val="009315C7"/>
    <w:rsid w:val="00935C48"/>
    <w:rsid w:val="0094172D"/>
    <w:rsid w:val="00943984"/>
    <w:rsid w:val="0095066E"/>
    <w:rsid w:val="009A24A8"/>
    <w:rsid w:val="009B750A"/>
    <w:rsid w:val="009D54AA"/>
    <w:rsid w:val="00A0681D"/>
    <w:rsid w:val="00A17089"/>
    <w:rsid w:val="00A245CB"/>
    <w:rsid w:val="00A27EAE"/>
    <w:rsid w:val="00A37B24"/>
    <w:rsid w:val="00A70856"/>
    <w:rsid w:val="00AB6096"/>
    <w:rsid w:val="00AC3258"/>
    <w:rsid w:val="00AE078F"/>
    <w:rsid w:val="00B01AD6"/>
    <w:rsid w:val="00B06C12"/>
    <w:rsid w:val="00B20B5B"/>
    <w:rsid w:val="00B2566A"/>
    <w:rsid w:val="00B4100E"/>
    <w:rsid w:val="00B43754"/>
    <w:rsid w:val="00B474AC"/>
    <w:rsid w:val="00B57264"/>
    <w:rsid w:val="00B62C03"/>
    <w:rsid w:val="00B6718A"/>
    <w:rsid w:val="00B75268"/>
    <w:rsid w:val="00B7735D"/>
    <w:rsid w:val="00B90426"/>
    <w:rsid w:val="00BB4EEA"/>
    <w:rsid w:val="00BF3EF1"/>
    <w:rsid w:val="00BF583A"/>
    <w:rsid w:val="00C06E84"/>
    <w:rsid w:val="00C11643"/>
    <w:rsid w:val="00C12973"/>
    <w:rsid w:val="00C22761"/>
    <w:rsid w:val="00C22FC5"/>
    <w:rsid w:val="00C61716"/>
    <w:rsid w:val="00C661A2"/>
    <w:rsid w:val="00C676F5"/>
    <w:rsid w:val="00C805E1"/>
    <w:rsid w:val="00C866DA"/>
    <w:rsid w:val="00C87348"/>
    <w:rsid w:val="00C9314B"/>
    <w:rsid w:val="00C97475"/>
    <w:rsid w:val="00CB6F02"/>
    <w:rsid w:val="00CC42BA"/>
    <w:rsid w:val="00CD3C6B"/>
    <w:rsid w:val="00CF0599"/>
    <w:rsid w:val="00CF1BC4"/>
    <w:rsid w:val="00CF6CA1"/>
    <w:rsid w:val="00D1064A"/>
    <w:rsid w:val="00D14A3B"/>
    <w:rsid w:val="00D26C25"/>
    <w:rsid w:val="00D35398"/>
    <w:rsid w:val="00D46FC5"/>
    <w:rsid w:val="00D532FC"/>
    <w:rsid w:val="00D573B5"/>
    <w:rsid w:val="00D612E5"/>
    <w:rsid w:val="00D65194"/>
    <w:rsid w:val="00D67256"/>
    <w:rsid w:val="00D710C7"/>
    <w:rsid w:val="00D80015"/>
    <w:rsid w:val="00D80696"/>
    <w:rsid w:val="00D93564"/>
    <w:rsid w:val="00DA443D"/>
    <w:rsid w:val="00DA477E"/>
    <w:rsid w:val="00DB1B49"/>
    <w:rsid w:val="00DE0C64"/>
    <w:rsid w:val="00DE4BFC"/>
    <w:rsid w:val="00E0629D"/>
    <w:rsid w:val="00E1071C"/>
    <w:rsid w:val="00E21B41"/>
    <w:rsid w:val="00E236C7"/>
    <w:rsid w:val="00E23709"/>
    <w:rsid w:val="00E42ACC"/>
    <w:rsid w:val="00E430B1"/>
    <w:rsid w:val="00E6242E"/>
    <w:rsid w:val="00E80EEE"/>
    <w:rsid w:val="00E97A46"/>
    <w:rsid w:val="00EB08F8"/>
    <w:rsid w:val="00EC0A39"/>
    <w:rsid w:val="00ED1FCC"/>
    <w:rsid w:val="00ED2F2C"/>
    <w:rsid w:val="00EF63C7"/>
    <w:rsid w:val="00EF6940"/>
    <w:rsid w:val="00F06758"/>
    <w:rsid w:val="00F11ACD"/>
    <w:rsid w:val="00F22F6B"/>
    <w:rsid w:val="00F25624"/>
    <w:rsid w:val="00F341F1"/>
    <w:rsid w:val="00F34908"/>
    <w:rsid w:val="00F353DF"/>
    <w:rsid w:val="00F365E3"/>
    <w:rsid w:val="00F40C0C"/>
    <w:rsid w:val="00F63516"/>
    <w:rsid w:val="00F643C8"/>
    <w:rsid w:val="00F71647"/>
    <w:rsid w:val="00F76FA2"/>
    <w:rsid w:val="00FB3B77"/>
    <w:rsid w:val="00FB7534"/>
    <w:rsid w:val="00FC3AA6"/>
    <w:rsid w:val="00FD1218"/>
    <w:rsid w:val="00FD4EC4"/>
    <w:rsid w:val="00FD7A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94822"/>
  <w15:chartTrackingRefBased/>
  <w15:docId w15:val="{B35ECA75-7095-443F-BB9A-E9344215B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C175A"/>
    <w:pPr>
      <w:spacing w:after="0" w:line="360" w:lineRule="auto"/>
    </w:pPr>
    <w:rPr>
      <w:rFonts w:ascii="Arial" w:hAnsi="Arial"/>
      <w:lang w:val="en-US"/>
    </w:rPr>
  </w:style>
  <w:style w:type="paragraph" w:styleId="berschrift1">
    <w:name w:val="heading 1"/>
    <w:basedOn w:val="Standard"/>
    <w:next w:val="Standard"/>
    <w:link w:val="berschrift1Zchn"/>
    <w:qFormat/>
    <w:rsid w:val="001C175A"/>
    <w:pPr>
      <w:keepNext/>
      <w:keepLines/>
      <w:numPr>
        <w:numId w:val="4"/>
      </w:numPr>
      <w:spacing w:before="240" w:after="240"/>
      <w:outlineLvl w:val="0"/>
    </w:pPr>
    <w:rPr>
      <w:rFonts w:eastAsiaTheme="majorEastAsia" w:cstheme="majorBidi"/>
      <w:b/>
      <w:sz w:val="24"/>
      <w:szCs w:val="32"/>
    </w:rPr>
  </w:style>
  <w:style w:type="paragraph" w:styleId="berschrift2">
    <w:name w:val="heading 2"/>
    <w:aliases w:val="ü2"/>
    <w:basedOn w:val="Standard"/>
    <w:next w:val="Standard"/>
    <w:link w:val="berschrift2Zchn"/>
    <w:unhideWhenUsed/>
    <w:qFormat/>
    <w:rsid w:val="001C175A"/>
    <w:pPr>
      <w:keepNext/>
      <w:keepLines/>
      <w:numPr>
        <w:ilvl w:val="1"/>
        <w:numId w:val="4"/>
      </w:numPr>
      <w:spacing w:before="200" w:after="120"/>
      <w:outlineLvl w:val="1"/>
    </w:pPr>
    <w:rPr>
      <w:rFonts w:eastAsiaTheme="majorEastAsia" w:cstheme="majorBidi"/>
      <w:b/>
      <w:bCs/>
      <w:sz w:val="24"/>
      <w:szCs w:val="26"/>
    </w:rPr>
  </w:style>
  <w:style w:type="paragraph" w:styleId="berschrift3">
    <w:name w:val="heading 3"/>
    <w:basedOn w:val="Standard"/>
    <w:next w:val="Standard"/>
    <w:link w:val="berschrift3Zchn"/>
    <w:unhideWhenUsed/>
    <w:qFormat/>
    <w:rsid w:val="001C175A"/>
    <w:pPr>
      <w:keepNext/>
      <w:keepLines/>
      <w:numPr>
        <w:ilvl w:val="2"/>
        <w:numId w:val="4"/>
      </w:numPr>
      <w:spacing w:before="200"/>
      <w:outlineLvl w:val="2"/>
    </w:pPr>
    <w:rPr>
      <w:rFonts w:asciiTheme="majorHAnsi" w:eastAsiaTheme="majorEastAsia" w:hAnsiTheme="majorHAnsi" w:cstheme="majorBidi"/>
      <w:b/>
      <w:bCs/>
      <w:color w:val="5B9BD5" w:themeColor="accent1"/>
    </w:rPr>
  </w:style>
  <w:style w:type="paragraph" w:styleId="berschrift4">
    <w:name w:val="heading 4"/>
    <w:basedOn w:val="Standard"/>
    <w:next w:val="Standard"/>
    <w:link w:val="berschrift4Zchn"/>
    <w:uiPriority w:val="9"/>
    <w:semiHidden/>
    <w:unhideWhenUsed/>
    <w:qFormat/>
    <w:rsid w:val="001C175A"/>
    <w:pPr>
      <w:keepNext/>
      <w:keepLines/>
      <w:numPr>
        <w:ilvl w:val="3"/>
        <w:numId w:val="4"/>
      </w:numPr>
      <w:spacing w:before="200"/>
      <w:outlineLvl w:val="3"/>
    </w:pPr>
    <w:rPr>
      <w:rFonts w:asciiTheme="majorHAnsi" w:eastAsiaTheme="majorEastAsia" w:hAnsiTheme="majorHAnsi" w:cstheme="majorBidi"/>
      <w:b/>
      <w:bCs/>
      <w:i/>
      <w:iCs/>
      <w:color w:val="5B9BD5" w:themeColor="accent1"/>
    </w:rPr>
  </w:style>
  <w:style w:type="paragraph" w:styleId="berschrift5">
    <w:name w:val="heading 5"/>
    <w:basedOn w:val="Standard"/>
    <w:next w:val="Standard"/>
    <w:link w:val="berschrift5Zchn"/>
    <w:uiPriority w:val="9"/>
    <w:semiHidden/>
    <w:unhideWhenUsed/>
    <w:qFormat/>
    <w:rsid w:val="001C175A"/>
    <w:pPr>
      <w:keepNext/>
      <w:keepLines/>
      <w:numPr>
        <w:ilvl w:val="4"/>
        <w:numId w:val="4"/>
      </w:numPr>
      <w:spacing w:before="200"/>
      <w:outlineLvl w:val="4"/>
    </w:pPr>
    <w:rPr>
      <w:rFonts w:asciiTheme="majorHAnsi" w:eastAsiaTheme="majorEastAsia" w:hAnsiTheme="majorHAnsi" w:cstheme="majorBidi"/>
      <w:color w:val="1F4D78" w:themeColor="accent1" w:themeShade="7F"/>
    </w:rPr>
  </w:style>
  <w:style w:type="paragraph" w:styleId="berschrift6">
    <w:name w:val="heading 6"/>
    <w:basedOn w:val="Standard"/>
    <w:next w:val="Standard"/>
    <w:link w:val="berschrift6Zchn"/>
    <w:uiPriority w:val="9"/>
    <w:semiHidden/>
    <w:unhideWhenUsed/>
    <w:qFormat/>
    <w:rsid w:val="001C175A"/>
    <w:pPr>
      <w:keepNext/>
      <w:keepLines/>
      <w:numPr>
        <w:ilvl w:val="5"/>
        <w:numId w:val="4"/>
      </w:numPr>
      <w:spacing w:before="200"/>
      <w:outlineLvl w:val="5"/>
    </w:pPr>
    <w:rPr>
      <w:rFonts w:asciiTheme="majorHAnsi" w:eastAsiaTheme="majorEastAsia" w:hAnsiTheme="majorHAnsi" w:cstheme="majorBidi"/>
      <w:i/>
      <w:iCs/>
      <w:color w:val="1F4D78" w:themeColor="accent1" w:themeShade="7F"/>
    </w:rPr>
  </w:style>
  <w:style w:type="paragraph" w:styleId="berschrift7">
    <w:name w:val="heading 7"/>
    <w:basedOn w:val="Standard"/>
    <w:next w:val="Standard"/>
    <w:link w:val="berschrift7Zchn"/>
    <w:uiPriority w:val="9"/>
    <w:semiHidden/>
    <w:unhideWhenUsed/>
    <w:qFormat/>
    <w:rsid w:val="001C175A"/>
    <w:pPr>
      <w:keepNext/>
      <w:keepLines/>
      <w:numPr>
        <w:ilvl w:val="6"/>
        <w:numId w:val="4"/>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1C175A"/>
    <w:pPr>
      <w:keepNext/>
      <w:keepLines/>
      <w:numPr>
        <w:ilvl w:val="7"/>
        <w:numId w:val="4"/>
      </w:numPr>
      <w:spacing w:before="200"/>
      <w:outlineLvl w:val="7"/>
    </w:pPr>
    <w:rPr>
      <w:rFonts w:asciiTheme="majorHAnsi" w:eastAsiaTheme="majorEastAsia" w:hAnsiTheme="majorHAnsi" w:cstheme="majorBidi"/>
      <w:color w:val="404040" w:themeColor="text1" w:themeTint="BF"/>
      <w:sz w:val="20"/>
      <w:szCs w:val="20"/>
    </w:rPr>
  </w:style>
  <w:style w:type="paragraph" w:styleId="berschrift9">
    <w:name w:val="heading 9"/>
    <w:basedOn w:val="Standard"/>
    <w:next w:val="Standard"/>
    <w:link w:val="berschrift9Zchn"/>
    <w:uiPriority w:val="9"/>
    <w:semiHidden/>
    <w:unhideWhenUsed/>
    <w:qFormat/>
    <w:rsid w:val="001C175A"/>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1C175A"/>
    <w:rPr>
      <w:rFonts w:ascii="Arial" w:eastAsiaTheme="majorEastAsia" w:hAnsi="Arial" w:cstheme="majorBidi"/>
      <w:b/>
      <w:sz w:val="24"/>
      <w:szCs w:val="32"/>
      <w:lang w:val="en-US"/>
    </w:rPr>
  </w:style>
  <w:style w:type="character" w:customStyle="1" w:styleId="berschrift2Zchn">
    <w:name w:val="Überschrift 2 Zchn"/>
    <w:aliases w:val="ü2 Zchn"/>
    <w:basedOn w:val="Absatz-Standardschriftart"/>
    <w:link w:val="berschrift2"/>
    <w:rsid w:val="001C175A"/>
    <w:rPr>
      <w:rFonts w:ascii="Arial" w:eastAsiaTheme="majorEastAsia" w:hAnsi="Arial" w:cstheme="majorBidi"/>
      <w:b/>
      <w:bCs/>
      <w:sz w:val="24"/>
      <w:szCs w:val="26"/>
      <w:lang w:val="en-US"/>
    </w:rPr>
  </w:style>
  <w:style w:type="character" w:customStyle="1" w:styleId="berschrift3Zchn">
    <w:name w:val="Überschrift 3 Zchn"/>
    <w:basedOn w:val="Absatz-Standardschriftart"/>
    <w:link w:val="berschrift3"/>
    <w:rsid w:val="001C175A"/>
    <w:rPr>
      <w:rFonts w:asciiTheme="majorHAnsi" w:eastAsiaTheme="majorEastAsia" w:hAnsiTheme="majorHAnsi" w:cstheme="majorBidi"/>
      <w:b/>
      <w:bCs/>
      <w:color w:val="5B9BD5" w:themeColor="accent1"/>
      <w:lang w:val="en-US"/>
    </w:rPr>
  </w:style>
  <w:style w:type="character" w:customStyle="1" w:styleId="berschrift4Zchn">
    <w:name w:val="Überschrift 4 Zchn"/>
    <w:basedOn w:val="Absatz-Standardschriftart"/>
    <w:link w:val="berschrift4"/>
    <w:uiPriority w:val="9"/>
    <w:semiHidden/>
    <w:rsid w:val="001C175A"/>
    <w:rPr>
      <w:rFonts w:asciiTheme="majorHAnsi" w:eastAsiaTheme="majorEastAsia" w:hAnsiTheme="majorHAnsi" w:cstheme="majorBidi"/>
      <w:b/>
      <w:bCs/>
      <w:i/>
      <w:iCs/>
      <w:color w:val="5B9BD5" w:themeColor="accent1"/>
      <w:lang w:val="en-US"/>
    </w:rPr>
  </w:style>
  <w:style w:type="character" w:customStyle="1" w:styleId="berschrift5Zchn">
    <w:name w:val="Überschrift 5 Zchn"/>
    <w:basedOn w:val="Absatz-Standardschriftart"/>
    <w:link w:val="berschrift5"/>
    <w:uiPriority w:val="9"/>
    <w:semiHidden/>
    <w:rsid w:val="001C175A"/>
    <w:rPr>
      <w:rFonts w:asciiTheme="majorHAnsi" w:eastAsiaTheme="majorEastAsia" w:hAnsiTheme="majorHAnsi" w:cstheme="majorBidi"/>
      <w:color w:val="1F4D78" w:themeColor="accent1" w:themeShade="7F"/>
      <w:lang w:val="en-US"/>
    </w:rPr>
  </w:style>
  <w:style w:type="character" w:customStyle="1" w:styleId="berschrift6Zchn">
    <w:name w:val="Überschrift 6 Zchn"/>
    <w:basedOn w:val="Absatz-Standardschriftart"/>
    <w:link w:val="berschrift6"/>
    <w:uiPriority w:val="9"/>
    <w:semiHidden/>
    <w:rsid w:val="001C175A"/>
    <w:rPr>
      <w:rFonts w:asciiTheme="majorHAnsi" w:eastAsiaTheme="majorEastAsia" w:hAnsiTheme="majorHAnsi" w:cstheme="majorBidi"/>
      <w:i/>
      <w:iCs/>
      <w:color w:val="1F4D78" w:themeColor="accent1" w:themeShade="7F"/>
      <w:lang w:val="en-US"/>
    </w:rPr>
  </w:style>
  <w:style w:type="character" w:customStyle="1" w:styleId="berschrift7Zchn">
    <w:name w:val="Überschrift 7 Zchn"/>
    <w:basedOn w:val="Absatz-Standardschriftart"/>
    <w:link w:val="berschrift7"/>
    <w:uiPriority w:val="9"/>
    <w:semiHidden/>
    <w:rsid w:val="001C175A"/>
    <w:rPr>
      <w:rFonts w:asciiTheme="majorHAnsi" w:eastAsiaTheme="majorEastAsia" w:hAnsiTheme="majorHAnsi" w:cstheme="majorBidi"/>
      <w:i/>
      <w:iCs/>
      <w:color w:val="404040" w:themeColor="text1" w:themeTint="BF"/>
      <w:lang w:val="en-US"/>
    </w:rPr>
  </w:style>
  <w:style w:type="character" w:customStyle="1" w:styleId="berschrift8Zchn">
    <w:name w:val="Überschrift 8 Zchn"/>
    <w:basedOn w:val="Absatz-Standardschriftart"/>
    <w:link w:val="berschrift8"/>
    <w:uiPriority w:val="9"/>
    <w:semiHidden/>
    <w:rsid w:val="001C175A"/>
    <w:rPr>
      <w:rFonts w:asciiTheme="majorHAnsi" w:eastAsiaTheme="majorEastAsia" w:hAnsiTheme="majorHAnsi" w:cstheme="majorBidi"/>
      <w:color w:val="404040" w:themeColor="text1" w:themeTint="BF"/>
      <w:sz w:val="20"/>
      <w:szCs w:val="20"/>
      <w:lang w:val="en-US"/>
    </w:rPr>
  </w:style>
  <w:style w:type="character" w:customStyle="1" w:styleId="berschrift9Zchn">
    <w:name w:val="Überschrift 9 Zchn"/>
    <w:basedOn w:val="Absatz-Standardschriftart"/>
    <w:link w:val="berschrift9"/>
    <w:uiPriority w:val="9"/>
    <w:semiHidden/>
    <w:rsid w:val="001C175A"/>
    <w:rPr>
      <w:rFonts w:asciiTheme="majorHAnsi" w:eastAsiaTheme="majorEastAsia" w:hAnsiTheme="majorHAnsi" w:cstheme="majorBidi"/>
      <w:i/>
      <w:iCs/>
      <w:color w:val="404040" w:themeColor="text1" w:themeTint="BF"/>
      <w:sz w:val="20"/>
      <w:szCs w:val="20"/>
      <w:lang w:val="en-US"/>
    </w:rPr>
  </w:style>
  <w:style w:type="character" w:styleId="Zeilennummer">
    <w:name w:val="line number"/>
    <w:basedOn w:val="Absatz-Standardschriftart"/>
    <w:uiPriority w:val="99"/>
    <w:semiHidden/>
    <w:unhideWhenUsed/>
    <w:rsid w:val="001C175A"/>
  </w:style>
  <w:style w:type="character" w:styleId="Hyperlink">
    <w:name w:val="Hyperlink"/>
    <w:basedOn w:val="Absatz-Standardschriftart"/>
    <w:uiPriority w:val="99"/>
    <w:unhideWhenUsed/>
    <w:rsid w:val="001C175A"/>
    <w:rPr>
      <w:color w:val="0563C1" w:themeColor="hyperlink"/>
      <w:u w:val="single"/>
    </w:rPr>
  </w:style>
  <w:style w:type="paragraph" w:styleId="Listenabsatz">
    <w:name w:val="List Paragraph"/>
    <w:basedOn w:val="Standard"/>
    <w:uiPriority w:val="34"/>
    <w:qFormat/>
    <w:rsid w:val="001C175A"/>
    <w:pPr>
      <w:ind w:left="720"/>
      <w:contextualSpacing/>
    </w:pPr>
  </w:style>
  <w:style w:type="character" w:styleId="Platzhaltertext">
    <w:name w:val="Placeholder Text"/>
    <w:basedOn w:val="Absatz-Standardschriftart"/>
    <w:uiPriority w:val="99"/>
    <w:semiHidden/>
    <w:rsid w:val="001C175A"/>
    <w:rPr>
      <w:color w:val="808080"/>
    </w:rPr>
  </w:style>
  <w:style w:type="table" w:styleId="Tabellenraster">
    <w:name w:val="Table Grid"/>
    <w:basedOn w:val="NormaleTabelle"/>
    <w:uiPriority w:val="39"/>
    <w:rsid w:val="001C17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nhideWhenUsed/>
    <w:qFormat/>
    <w:rsid w:val="001C175A"/>
    <w:pPr>
      <w:spacing w:line="240" w:lineRule="auto"/>
    </w:pPr>
    <w:rPr>
      <w:i/>
      <w:iCs/>
      <w:sz w:val="16"/>
      <w:szCs w:val="18"/>
    </w:rPr>
  </w:style>
  <w:style w:type="paragraph" w:customStyle="1" w:styleId="CitaviBibliographyEntry">
    <w:name w:val="Citavi Bibliography Entry"/>
    <w:basedOn w:val="Standard"/>
    <w:link w:val="CitaviBibliographyEntryChar"/>
    <w:rsid w:val="001C175A"/>
    <w:pPr>
      <w:tabs>
        <w:tab w:val="left" w:pos="283"/>
      </w:tabs>
      <w:spacing w:after="120"/>
      <w:ind w:left="283" w:hanging="283"/>
    </w:pPr>
  </w:style>
  <w:style w:type="character" w:customStyle="1" w:styleId="CitaviBibliographyEntryChar">
    <w:name w:val="Citavi Bibliography Entry Char"/>
    <w:basedOn w:val="Absatz-Standardschriftart"/>
    <w:link w:val="CitaviBibliographyEntry"/>
    <w:rsid w:val="001C175A"/>
    <w:rPr>
      <w:rFonts w:ascii="Arial" w:hAnsi="Arial"/>
      <w:lang w:val="en-US"/>
    </w:rPr>
  </w:style>
  <w:style w:type="paragraph" w:customStyle="1" w:styleId="CitaviBibliographyHeading">
    <w:name w:val="Citavi Bibliography Heading"/>
    <w:basedOn w:val="berschrift1"/>
    <w:link w:val="CitaviBibliographyHeadingChar"/>
    <w:rsid w:val="001C175A"/>
  </w:style>
  <w:style w:type="character" w:customStyle="1" w:styleId="CitaviBibliographyHeadingChar">
    <w:name w:val="Citavi Bibliography Heading Char"/>
    <w:basedOn w:val="Absatz-Standardschriftart"/>
    <w:link w:val="CitaviBibliographyHeading"/>
    <w:rsid w:val="001C175A"/>
    <w:rPr>
      <w:rFonts w:ascii="Arial" w:eastAsiaTheme="majorEastAsia" w:hAnsi="Arial" w:cstheme="majorBidi"/>
      <w:b/>
      <w:sz w:val="24"/>
      <w:szCs w:val="32"/>
      <w:lang w:val="en-US"/>
    </w:rPr>
  </w:style>
  <w:style w:type="paragraph" w:customStyle="1" w:styleId="Reference">
    <w:name w:val="Reference"/>
    <w:basedOn w:val="Standard"/>
    <w:rsid w:val="001C175A"/>
    <w:pPr>
      <w:spacing w:after="120" w:line="240" w:lineRule="auto"/>
      <w:ind w:left="360" w:hanging="360"/>
      <w:jc w:val="both"/>
    </w:pPr>
    <w:rPr>
      <w:rFonts w:eastAsia="Times New Roman" w:cs="Times New Roman"/>
      <w:sz w:val="18"/>
      <w:szCs w:val="20"/>
    </w:rPr>
  </w:style>
  <w:style w:type="character" w:styleId="Kommentarzeichen">
    <w:name w:val="annotation reference"/>
    <w:basedOn w:val="Absatz-Standardschriftart"/>
    <w:unhideWhenUsed/>
    <w:rsid w:val="001C175A"/>
    <w:rPr>
      <w:sz w:val="16"/>
      <w:szCs w:val="16"/>
    </w:rPr>
  </w:style>
  <w:style w:type="paragraph" w:styleId="Kommentartext">
    <w:name w:val="annotation text"/>
    <w:basedOn w:val="Standard"/>
    <w:link w:val="KommentartextZchn"/>
    <w:unhideWhenUsed/>
    <w:rsid w:val="001C175A"/>
    <w:pPr>
      <w:spacing w:line="240" w:lineRule="auto"/>
    </w:pPr>
    <w:rPr>
      <w:sz w:val="20"/>
      <w:szCs w:val="20"/>
    </w:rPr>
  </w:style>
  <w:style w:type="character" w:customStyle="1" w:styleId="KommentartextZchn">
    <w:name w:val="Kommentartext Zchn"/>
    <w:basedOn w:val="Absatz-Standardschriftart"/>
    <w:link w:val="Kommentartext"/>
    <w:rsid w:val="001C175A"/>
    <w:rPr>
      <w:rFonts w:ascii="Arial" w:hAnsi="Arial"/>
      <w:sz w:val="20"/>
      <w:szCs w:val="20"/>
      <w:lang w:val="en-US"/>
    </w:rPr>
  </w:style>
  <w:style w:type="paragraph" w:styleId="Kommentarthema">
    <w:name w:val="annotation subject"/>
    <w:basedOn w:val="Kommentartext"/>
    <w:next w:val="Kommentartext"/>
    <w:link w:val="KommentarthemaZchn"/>
    <w:uiPriority w:val="99"/>
    <w:semiHidden/>
    <w:unhideWhenUsed/>
    <w:rsid w:val="001C175A"/>
    <w:rPr>
      <w:b/>
      <w:bCs/>
    </w:rPr>
  </w:style>
  <w:style w:type="character" w:customStyle="1" w:styleId="KommentarthemaZchn">
    <w:name w:val="Kommentarthema Zchn"/>
    <w:basedOn w:val="KommentartextZchn"/>
    <w:link w:val="Kommentarthema"/>
    <w:uiPriority w:val="99"/>
    <w:semiHidden/>
    <w:rsid w:val="001C175A"/>
    <w:rPr>
      <w:rFonts w:ascii="Arial" w:hAnsi="Arial"/>
      <w:b/>
      <w:bCs/>
      <w:sz w:val="20"/>
      <w:szCs w:val="20"/>
      <w:lang w:val="en-US"/>
    </w:rPr>
  </w:style>
  <w:style w:type="paragraph" w:styleId="Sprechblasentext">
    <w:name w:val="Balloon Text"/>
    <w:basedOn w:val="Standard"/>
    <w:link w:val="SprechblasentextZchn"/>
    <w:uiPriority w:val="99"/>
    <w:semiHidden/>
    <w:unhideWhenUsed/>
    <w:rsid w:val="001C175A"/>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C175A"/>
    <w:rPr>
      <w:rFonts w:ascii="Segoe UI" w:hAnsi="Segoe UI" w:cs="Segoe UI"/>
      <w:sz w:val="18"/>
      <w:szCs w:val="18"/>
      <w:lang w:val="en-US"/>
    </w:rPr>
  </w:style>
  <w:style w:type="paragraph" w:styleId="Textkrper">
    <w:name w:val="Body Text"/>
    <w:basedOn w:val="Standard"/>
    <w:link w:val="TextkrperZchn"/>
    <w:uiPriority w:val="99"/>
    <w:unhideWhenUsed/>
    <w:rsid w:val="001C175A"/>
  </w:style>
  <w:style w:type="character" w:customStyle="1" w:styleId="TextkrperZchn">
    <w:name w:val="Textkörper Zchn"/>
    <w:basedOn w:val="Absatz-Standardschriftart"/>
    <w:link w:val="Textkrper"/>
    <w:uiPriority w:val="99"/>
    <w:rsid w:val="001C175A"/>
    <w:rPr>
      <w:rFonts w:ascii="Arial" w:hAnsi="Arial"/>
      <w:lang w:val="en-US"/>
    </w:rPr>
  </w:style>
  <w:style w:type="paragraph" w:customStyle="1" w:styleId="Equation">
    <w:name w:val="Equation"/>
    <w:basedOn w:val="Standard"/>
    <w:next w:val="Textkrper"/>
    <w:qFormat/>
    <w:rsid w:val="001C175A"/>
    <w:pPr>
      <w:widowControl w:val="0"/>
      <w:tabs>
        <w:tab w:val="right" w:pos="4320"/>
        <w:tab w:val="right" w:pos="9072"/>
      </w:tabs>
      <w:spacing w:before="240" w:after="240" w:line="240" w:lineRule="auto"/>
      <w:ind w:firstLine="480"/>
      <w:jc w:val="center"/>
    </w:pPr>
    <w:rPr>
      <w:rFonts w:ascii="Times New Roman" w:eastAsia="SimSun" w:hAnsi="Times New Roman" w:cs="Times New Roman"/>
      <w:iCs/>
      <w:noProof/>
      <w:sz w:val="20"/>
      <w:szCs w:val="20"/>
    </w:rPr>
  </w:style>
  <w:style w:type="paragraph" w:styleId="Titel">
    <w:name w:val="Title"/>
    <w:basedOn w:val="Standard"/>
    <w:next w:val="Standard"/>
    <w:link w:val="TitelZchn"/>
    <w:uiPriority w:val="10"/>
    <w:qFormat/>
    <w:rsid w:val="001C175A"/>
    <w:pPr>
      <w:spacing w:after="300" w:line="240" w:lineRule="auto"/>
      <w:contextualSpacing/>
      <w:jc w:val="center"/>
    </w:pPr>
    <w:rPr>
      <w:rFonts w:eastAsiaTheme="majorEastAsia" w:cstheme="majorBidi"/>
      <w:b/>
      <w:spacing w:val="5"/>
      <w:kern w:val="28"/>
      <w:sz w:val="24"/>
      <w:szCs w:val="52"/>
    </w:rPr>
  </w:style>
  <w:style w:type="character" w:customStyle="1" w:styleId="TitelZchn">
    <w:name w:val="Titel Zchn"/>
    <w:basedOn w:val="Absatz-Standardschriftart"/>
    <w:link w:val="Titel"/>
    <w:uiPriority w:val="10"/>
    <w:rsid w:val="001C175A"/>
    <w:rPr>
      <w:rFonts w:ascii="Arial" w:eastAsiaTheme="majorEastAsia" w:hAnsi="Arial" w:cstheme="majorBidi"/>
      <w:b/>
      <w:spacing w:val="5"/>
      <w:kern w:val="28"/>
      <w:sz w:val="24"/>
      <w:szCs w:val="52"/>
      <w:lang w:val="en-US"/>
    </w:rPr>
  </w:style>
  <w:style w:type="paragraph" w:styleId="Literaturverzeichnis">
    <w:name w:val="Bibliography"/>
    <w:basedOn w:val="Standard"/>
    <w:next w:val="Standard"/>
    <w:uiPriority w:val="37"/>
    <w:unhideWhenUsed/>
    <w:rsid w:val="001C175A"/>
  </w:style>
  <w:style w:type="paragraph" w:customStyle="1" w:styleId="References">
    <w:name w:val="References"/>
    <w:basedOn w:val="Standard"/>
    <w:rsid w:val="001C175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left="851" w:hanging="851"/>
      <w:jc w:val="both"/>
    </w:pPr>
    <w:rPr>
      <w:rFonts w:eastAsia="Times New Roman" w:cs="Times New Roman"/>
      <w:sz w:val="20"/>
      <w:szCs w:val="20"/>
      <w:lang w:val="en-GB"/>
    </w:rPr>
  </w:style>
  <w:style w:type="paragraph" w:styleId="Kopfzeile">
    <w:name w:val="header"/>
    <w:basedOn w:val="Standard"/>
    <w:link w:val="KopfzeileZchn"/>
    <w:uiPriority w:val="99"/>
    <w:unhideWhenUsed/>
    <w:rsid w:val="001C175A"/>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1C175A"/>
    <w:rPr>
      <w:rFonts w:ascii="Arial" w:hAnsi="Arial"/>
      <w:lang w:val="en-US"/>
    </w:rPr>
  </w:style>
  <w:style w:type="paragraph" w:styleId="Fuzeile">
    <w:name w:val="footer"/>
    <w:basedOn w:val="Standard"/>
    <w:link w:val="FuzeileZchn"/>
    <w:uiPriority w:val="99"/>
    <w:unhideWhenUsed/>
    <w:rsid w:val="001C175A"/>
    <w:pPr>
      <w:tabs>
        <w:tab w:val="center" w:pos="4536"/>
        <w:tab w:val="right" w:pos="9072"/>
      </w:tabs>
      <w:spacing w:line="240" w:lineRule="auto"/>
    </w:pPr>
  </w:style>
  <w:style w:type="character" w:customStyle="1" w:styleId="FuzeileZchn">
    <w:name w:val="Fußzeile Zchn"/>
    <w:basedOn w:val="Absatz-Standardschriftart"/>
    <w:link w:val="Fuzeile"/>
    <w:uiPriority w:val="99"/>
    <w:rsid w:val="001C175A"/>
    <w:rPr>
      <w:rFonts w:ascii="Arial" w:hAnsi="Arial"/>
      <w:lang w:val="en-US"/>
    </w:rPr>
  </w:style>
  <w:style w:type="paragraph" w:styleId="Funotentext">
    <w:name w:val="footnote text"/>
    <w:basedOn w:val="Standard"/>
    <w:link w:val="FunotentextZchn"/>
    <w:uiPriority w:val="99"/>
    <w:semiHidden/>
    <w:unhideWhenUsed/>
    <w:rsid w:val="001C175A"/>
    <w:pPr>
      <w:spacing w:line="240" w:lineRule="auto"/>
    </w:pPr>
    <w:rPr>
      <w:sz w:val="20"/>
      <w:szCs w:val="20"/>
    </w:rPr>
  </w:style>
  <w:style w:type="character" w:customStyle="1" w:styleId="FunotentextZchn">
    <w:name w:val="Fußnotentext Zchn"/>
    <w:basedOn w:val="Absatz-Standardschriftart"/>
    <w:link w:val="Funotentext"/>
    <w:uiPriority w:val="99"/>
    <w:semiHidden/>
    <w:rsid w:val="001C175A"/>
    <w:rPr>
      <w:rFonts w:ascii="Arial" w:hAnsi="Arial"/>
      <w:sz w:val="20"/>
      <w:szCs w:val="20"/>
      <w:lang w:val="en-US"/>
    </w:rPr>
  </w:style>
  <w:style w:type="character" w:styleId="Funotenzeichen">
    <w:name w:val="footnote reference"/>
    <w:basedOn w:val="Absatz-Standardschriftart"/>
    <w:uiPriority w:val="99"/>
    <w:semiHidden/>
    <w:unhideWhenUsed/>
    <w:rsid w:val="001C175A"/>
    <w:rPr>
      <w:vertAlign w:val="superscript"/>
    </w:rPr>
  </w:style>
  <w:style w:type="paragraph" w:styleId="StandardWeb">
    <w:name w:val="Normal (Web)"/>
    <w:basedOn w:val="Standard"/>
    <w:uiPriority w:val="99"/>
    <w:semiHidden/>
    <w:unhideWhenUsed/>
    <w:rsid w:val="001C175A"/>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apple-converted-space">
    <w:name w:val="apple-converted-space"/>
    <w:basedOn w:val="Absatz-Standardschriftart"/>
    <w:rsid w:val="001C175A"/>
  </w:style>
  <w:style w:type="paragraph" w:customStyle="1" w:styleId="EndNoteBibliographyTitle">
    <w:name w:val="EndNote Bibliography Title"/>
    <w:basedOn w:val="Standard"/>
    <w:link w:val="EndNoteBibliographyTitleChar"/>
    <w:rsid w:val="001C175A"/>
    <w:pPr>
      <w:jc w:val="center"/>
    </w:pPr>
    <w:rPr>
      <w:rFonts w:cs="Arial"/>
      <w:noProof/>
      <w:sz w:val="18"/>
    </w:rPr>
  </w:style>
  <w:style w:type="character" w:customStyle="1" w:styleId="EndNoteBibliographyTitleChar">
    <w:name w:val="EndNote Bibliography Title Char"/>
    <w:basedOn w:val="TextkrperZchn"/>
    <w:link w:val="EndNoteBibliographyTitle"/>
    <w:rsid w:val="001C175A"/>
    <w:rPr>
      <w:rFonts w:ascii="Arial" w:hAnsi="Arial" w:cs="Arial"/>
      <w:noProof/>
      <w:sz w:val="18"/>
      <w:lang w:val="en-US"/>
    </w:rPr>
  </w:style>
  <w:style w:type="paragraph" w:customStyle="1" w:styleId="EndNoteBibliography">
    <w:name w:val="EndNote Bibliography"/>
    <w:basedOn w:val="Standard"/>
    <w:link w:val="EndNoteBibliographyChar"/>
    <w:rsid w:val="001C175A"/>
    <w:pPr>
      <w:spacing w:line="240" w:lineRule="auto"/>
      <w:jc w:val="both"/>
    </w:pPr>
    <w:rPr>
      <w:rFonts w:cs="Arial"/>
      <w:noProof/>
      <w:sz w:val="18"/>
    </w:rPr>
  </w:style>
  <w:style w:type="character" w:customStyle="1" w:styleId="EndNoteBibliographyChar">
    <w:name w:val="EndNote Bibliography Char"/>
    <w:basedOn w:val="TextkrperZchn"/>
    <w:link w:val="EndNoteBibliography"/>
    <w:rsid w:val="001C175A"/>
    <w:rPr>
      <w:rFonts w:ascii="Arial" w:hAnsi="Arial" w:cs="Arial"/>
      <w:noProof/>
      <w:sz w:val="18"/>
      <w:lang w:val="en-US"/>
    </w:rPr>
  </w:style>
  <w:style w:type="paragraph" w:customStyle="1" w:styleId="Affiliation">
    <w:name w:val="Affiliation"/>
    <w:basedOn w:val="Standard"/>
    <w:link w:val="AffiliationChar"/>
    <w:qFormat/>
    <w:rsid w:val="008D6F34"/>
    <w:pPr>
      <w:spacing w:before="120" w:line="240" w:lineRule="auto"/>
      <w:contextualSpacing/>
      <w:jc w:val="both"/>
    </w:pPr>
    <w:rPr>
      <w:rFonts w:ascii="Times New Roman" w:eastAsia="Times New Roman" w:hAnsi="Times New Roman" w:cs="Times New Roman"/>
      <w:sz w:val="20"/>
      <w:szCs w:val="24"/>
      <w:lang w:val="en-GB" w:eastAsia="de-DE"/>
    </w:rPr>
  </w:style>
  <w:style w:type="character" w:customStyle="1" w:styleId="AffiliationChar">
    <w:name w:val="Affiliation Char"/>
    <w:basedOn w:val="Absatz-Standardschriftart"/>
    <w:link w:val="Affiliation"/>
    <w:rsid w:val="008D6F34"/>
    <w:rPr>
      <w:rFonts w:ascii="Times New Roman" w:eastAsia="Times New Roman" w:hAnsi="Times New Roman" w:cs="Times New Roman"/>
      <w:sz w:val="20"/>
      <w:szCs w:val="24"/>
      <w:lang w:val="en-GB" w:eastAsia="de-DE"/>
    </w:rPr>
  </w:style>
  <w:style w:type="paragraph" w:customStyle="1" w:styleId="Correspondence">
    <w:name w:val="Correspondence"/>
    <w:basedOn w:val="Standard"/>
    <w:link w:val="CorrespondenceChar"/>
    <w:qFormat/>
    <w:rsid w:val="008D6F34"/>
    <w:pPr>
      <w:spacing w:before="120" w:after="360" w:line="240" w:lineRule="auto"/>
      <w:jc w:val="both"/>
    </w:pPr>
    <w:rPr>
      <w:rFonts w:ascii="Times New Roman" w:eastAsia="Times New Roman" w:hAnsi="Times New Roman" w:cs="Times New Roman"/>
      <w:sz w:val="20"/>
      <w:szCs w:val="24"/>
      <w:lang w:val="en-GB" w:eastAsia="de-DE"/>
    </w:rPr>
  </w:style>
  <w:style w:type="character" w:customStyle="1" w:styleId="CorrespondenceChar">
    <w:name w:val="Correspondence Char"/>
    <w:basedOn w:val="Absatz-Standardschriftart"/>
    <w:link w:val="Correspondence"/>
    <w:rsid w:val="008D6F34"/>
    <w:rPr>
      <w:rFonts w:ascii="Times New Roman" w:eastAsia="Times New Roman" w:hAnsi="Times New Roman" w:cs="Times New Roman"/>
      <w:sz w:val="20"/>
      <w:szCs w:val="24"/>
      <w:lang w:val="en-GB" w:eastAsia="de-DE"/>
    </w:rPr>
  </w:style>
  <w:style w:type="paragraph" w:customStyle="1" w:styleId="Authors">
    <w:name w:val="Authors"/>
    <w:basedOn w:val="Standard"/>
    <w:link w:val="AuthorsChar"/>
    <w:qFormat/>
    <w:rsid w:val="008D6F34"/>
    <w:pPr>
      <w:spacing w:before="180" w:line="240" w:lineRule="auto"/>
      <w:contextualSpacing/>
      <w:jc w:val="both"/>
    </w:pPr>
    <w:rPr>
      <w:rFonts w:ascii="Times New Roman" w:eastAsia="Times New Roman" w:hAnsi="Times New Roman" w:cs="Times New Roman"/>
      <w:sz w:val="24"/>
      <w:szCs w:val="24"/>
      <w:lang w:val="en-GB" w:eastAsia="de-DE"/>
    </w:rPr>
  </w:style>
  <w:style w:type="character" w:customStyle="1" w:styleId="AuthorsChar">
    <w:name w:val="Authors Char"/>
    <w:basedOn w:val="Absatz-Standardschriftart"/>
    <w:link w:val="Authors"/>
    <w:rsid w:val="008D6F34"/>
    <w:rPr>
      <w:rFonts w:ascii="Times New Roman" w:eastAsia="Times New Roman" w:hAnsi="Times New Roman" w:cs="Times New Roman"/>
      <w:sz w:val="24"/>
      <w:szCs w:val="24"/>
      <w:lang w:val="en-GB" w:eastAsia="de-DE"/>
    </w:rPr>
  </w:style>
  <w:style w:type="character" w:styleId="NichtaufgelsteErwhnung">
    <w:name w:val="Unresolved Mention"/>
    <w:basedOn w:val="Absatz-Standardschriftart"/>
    <w:uiPriority w:val="99"/>
    <w:semiHidden/>
    <w:unhideWhenUsed/>
    <w:rsid w:val="00B62C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863967">
      <w:bodyDiv w:val="1"/>
      <w:marLeft w:val="0"/>
      <w:marRight w:val="0"/>
      <w:marTop w:val="0"/>
      <w:marBottom w:val="0"/>
      <w:divBdr>
        <w:top w:val="none" w:sz="0" w:space="0" w:color="auto"/>
        <w:left w:val="none" w:sz="0" w:space="0" w:color="auto"/>
        <w:bottom w:val="none" w:sz="0" w:space="0" w:color="auto"/>
        <w:right w:val="none" w:sz="0" w:space="0" w:color="auto"/>
      </w:divBdr>
    </w:div>
    <w:div w:id="1575580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katalog.ub.uni-heidelberg.de/titel/68484816" TargetMode="External"/><Relationship Id="rId3" Type="http://schemas.openxmlformats.org/officeDocument/2006/relationships/styles" Target="styles.xml"/><Relationship Id="rId21" Type="http://schemas.openxmlformats.org/officeDocument/2006/relationships/hyperlink" Target="https://tuprints.ulb.tu-darmstadt.de/3082/"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doi.org/10.1007/s00531-005-0515-y" TargetMode="External"/><Relationship Id="rId33" Type="http://schemas.openxmlformats.org/officeDocument/2006/relationships/hyperlink" Target="https://doi.org/10.1016/j.geothermics.2018.02.003"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doi.org/10.5169/seals-21687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doi.org/10.1144/GSL.SP.2003.208.01.03" TargetMode="External"/><Relationship Id="rId32" Type="http://schemas.openxmlformats.org/officeDocument/2006/relationships/hyperlink" Target="https://doi.org/10.1127/zdgg/2021/0286"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hdl.handle.net/20.500.11811/1930" TargetMode="External"/><Relationship Id="rId28" Type="http://schemas.openxmlformats.org/officeDocument/2006/relationships/hyperlink" Target="https://doi.org/10.19225/200504" TargetMode="External"/><Relationship Id="rId36"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hyperlink" Target="https://doi.org/10.1016/j.egypro.2014.10.383"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tuprints.ulb.tu-darmstadt.de/3067/" TargetMode="External"/><Relationship Id="rId27" Type="http://schemas.openxmlformats.org/officeDocument/2006/relationships/hyperlink" Target="https://doi.org/10.5194/adgeo-45-251-2018" TargetMode="External"/><Relationship Id="rId30" Type="http://schemas.openxmlformats.org/officeDocument/2006/relationships/hyperlink" Target="https://doi.org/10.5169/seals-658196" TargetMode="External"/><Relationship Id="rId35" Type="http://schemas.openxmlformats.org/officeDocument/2006/relationships/fontTable" Target="fontTable.xml"/><Relationship Id="rId8" Type="http://schemas.openxmlformats.org/officeDocument/2006/relationships/hyperlink" Target="https://doi.org/XXX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844CD-5736-4CFA-8BBD-ED0169127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3111</Words>
  <Characters>19603</Characters>
  <Application>Microsoft Office Word</Application>
  <DocSecurity>0</DocSecurity>
  <Lines>163</Lines>
  <Paragraphs>45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Sebastian Weinert</dc:creator>
  <cp:keywords/>
  <dc:description/>
  <cp:lastModifiedBy>Kristian Bär</cp:lastModifiedBy>
  <cp:revision>31</cp:revision>
  <cp:lastPrinted>2020-03-03T13:07:00Z</cp:lastPrinted>
  <dcterms:created xsi:type="dcterms:W3CDTF">2020-09-22T12:02:00Z</dcterms:created>
  <dcterms:modified xsi:type="dcterms:W3CDTF">2022-02-24T15:46:00Z</dcterms:modified>
</cp:coreProperties>
</file>